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E49" w:rsidRPr="00F6302A" w:rsidRDefault="00E90E49" w:rsidP="00E35559">
      <w:pPr>
        <w:pStyle w:val="3GPPHeader"/>
        <w:spacing w:after="60"/>
        <w:rPr>
          <w:sz w:val="32"/>
          <w:szCs w:val="32"/>
          <w:highlight w:val="yellow"/>
          <w:lang w:val="en-US"/>
        </w:rPr>
      </w:pPr>
      <w:r w:rsidRPr="00F6302A">
        <w:rPr>
          <w:lang w:val="en-US"/>
        </w:rPr>
        <w:t>3GPP TSG-RAN WG</w:t>
      </w:r>
      <w:r w:rsidR="009106CA">
        <w:rPr>
          <w:lang w:val="en-US"/>
        </w:rPr>
        <w:t>4</w:t>
      </w:r>
      <w:r w:rsidRPr="00F6302A">
        <w:rPr>
          <w:lang w:val="en-US"/>
        </w:rPr>
        <w:t xml:space="preserve"> #</w:t>
      </w:r>
      <w:r w:rsidR="00F23510">
        <w:rPr>
          <w:lang w:val="en-US"/>
        </w:rPr>
        <w:t>80</w:t>
      </w:r>
      <w:r w:rsidR="00660C1C">
        <w:rPr>
          <w:lang w:val="en-US"/>
        </w:rPr>
        <w:t>bis</w:t>
      </w:r>
      <w:r w:rsidRPr="00F6302A">
        <w:rPr>
          <w:lang w:val="en-US"/>
        </w:rPr>
        <w:tab/>
      </w:r>
      <w:r w:rsidR="00DE761A">
        <w:rPr>
          <w:sz w:val="32"/>
          <w:szCs w:val="32"/>
          <w:lang w:val="en-US"/>
        </w:rPr>
        <w:t>R4</w:t>
      </w:r>
      <w:r w:rsidR="00091557" w:rsidRPr="00F6302A">
        <w:rPr>
          <w:sz w:val="32"/>
          <w:szCs w:val="32"/>
          <w:lang w:val="en-US"/>
        </w:rPr>
        <w:t>-</w:t>
      </w:r>
      <w:r w:rsidR="00EB7B43">
        <w:rPr>
          <w:sz w:val="32"/>
          <w:szCs w:val="32"/>
          <w:lang w:val="en-US"/>
        </w:rPr>
        <w:t>16</w:t>
      </w:r>
      <w:r w:rsidR="00EB7B43">
        <w:rPr>
          <w:sz w:val="32"/>
          <w:szCs w:val="32"/>
          <w:lang w:val="en-US"/>
        </w:rPr>
        <w:t>8541</w:t>
      </w:r>
      <w:bookmarkStart w:id="0" w:name="_GoBack"/>
      <w:bookmarkEnd w:id="0"/>
    </w:p>
    <w:p w:rsidR="00E90E49" w:rsidRPr="00F6302A" w:rsidRDefault="00660C1C" w:rsidP="00311702">
      <w:pPr>
        <w:pStyle w:val="3GPPHeader"/>
        <w:rPr>
          <w:lang w:val="en-US"/>
        </w:rPr>
      </w:pPr>
      <w:r>
        <w:rPr>
          <w:lang w:val="en-US"/>
        </w:rPr>
        <w:t>Ljubljana</w:t>
      </w:r>
      <w:r w:rsidR="00F23510">
        <w:rPr>
          <w:lang w:val="en-US"/>
        </w:rPr>
        <w:t xml:space="preserve">, </w:t>
      </w:r>
      <w:r>
        <w:rPr>
          <w:lang w:val="en-US"/>
        </w:rPr>
        <w:t>Slovenia</w:t>
      </w:r>
      <w:r w:rsidR="00F23510">
        <w:rPr>
          <w:lang w:val="en-US"/>
        </w:rPr>
        <w:t xml:space="preserve">, </w:t>
      </w:r>
      <w:r>
        <w:rPr>
          <w:lang w:val="en-US"/>
        </w:rPr>
        <w:t>10</w:t>
      </w:r>
      <w:r w:rsidRPr="009106CA">
        <w:rPr>
          <w:lang w:val="en-US"/>
        </w:rPr>
        <w:t xml:space="preserve">th </w:t>
      </w:r>
      <w:r w:rsidR="0027144F" w:rsidRPr="009106CA">
        <w:rPr>
          <w:lang w:val="en-US"/>
        </w:rPr>
        <w:t xml:space="preserve">– </w:t>
      </w:r>
      <w:r>
        <w:rPr>
          <w:lang w:val="en-US"/>
        </w:rPr>
        <w:t>14</w:t>
      </w:r>
      <w:r w:rsidRPr="009106CA">
        <w:rPr>
          <w:lang w:val="en-US"/>
        </w:rPr>
        <w:t xml:space="preserve">th </w:t>
      </w:r>
      <w:r w:rsidR="00706E1A">
        <w:rPr>
          <w:lang w:val="en-US"/>
        </w:rPr>
        <w:t>October</w:t>
      </w:r>
      <w:r w:rsidR="00F23510" w:rsidRPr="009106CA">
        <w:rPr>
          <w:lang w:val="en-US"/>
        </w:rPr>
        <w:t xml:space="preserve"> </w:t>
      </w:r>
      <w:r w:rsidR="0027144F" w:rsidRPr="009106CA">
        <w:rPr>
          <w:lang w:val="en-US"/>
        </w:rPr>
        <w:t>20</w:t>
      </w:r>
      <w:r w:rsidR="00F40F0C" w:rsidRPr="009106CA">
        <w:rPr>
          <w:lang w:val="en-US"/>
        </w:rPr>
        <w:t>1</w:t>
      </w:r>
      <w:r w:rsidR="009106CA" w:rsidRPr="009106CA">
        <w:rPr>
          <w:lang w:val="en-US"/>
        </w:rPr>
        <w:t>6</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E90E49" w:rsidRPr="00D66155" w:rsidRDefault="00E90E49" w:rsidP="00056FB2">
      <w:pPr>
        <w:pStyle w:val="3GPPHeader"/>
        <w:spacing w:after="0"/>
        <w:rPr>
          <w:sz w:val="22"/>
          <w:szCs w:val="22"/>
          <w:lang w:val="en-US"/>
        </w:rPr>
      </w:pPr>
      <w:r w:rsidRPr="00D66155">
        <w:rPr>
          <w:sz w:val="22"/>
          <w:szCs w:val="22"/>
          <w:lang w:val="en-US"/>
        </w:rPr>
        <w:t xml:space="preserve">Title:  </w:t>
      </w:r>
      <w:r w:rsidRPr="00D66155">
        <w:rPr>
          <w:sz w:val="22"/>
          <w:szCs w:val="22"/>
          <w:lang w:val="en-US"/>
        </w:rPr>
        <w:tab/>
      </w:r>
      <w:r w:rsidR="007B3985">
        <w:rPr>
          <w:sz w:val="22"/>
          <w:szCs w:val="22"/>
          <w:lang w:val="en-US"/>
        </w:rPr>
        <w:t xml:space="preserve">Further discussions on </w:t>
      </w:r>
      <w:r w:rsidR="00660C1C">
        <w:rPr>
          <w:sz w:val="22"/>
          <w:szCs w:val="22"/>
          <w:lang w:val="en-US"/>
        </w:rPr>
        <w:t xml:space="preserve">CA </w:t>
      </w:r>
      <w:r w:rsidR="007B3985">
        <w:rPr>
          <w:sz w:val="22"/>
          <w:szCs w:val="22"/>
          <w:lang w:val="en-US"/>
        </w:rPr>
        <w:t>s</w:t>
      </w:r>
      <w:r w:rsidR="00253E53" w:rsidRPr="00253E53">
        <w:rPr>
          <w:sz w:val="22"/>
          <w:szCs w:val="22"/>
          <w:lang w:val="en-US"/>
        </w:rPr>
        <w:t xml:space="preserve">cenarios for SRS </w:t>
      </w:r>
      <w:r w:rsidR="00253E53">
        <w:rPr>
          <w:sz w:val="22"/>
          <w:szCs w:val="22"/>
          <w:lang w:val="en-US"/>
        </w:rPr>
        <w:t xml:space="preserve">carrier based </w:t>
      </w:r>
      <w:r w:rsidR="00253E53" w:rsidRPr="00253E53">
        <w:rPr>
          <w:sz w:val="22"/>
          <w:szCs w:val="22"/>
          <w:lang w:val="en-US"/>
        </w:rPr>
        <w:t>switching</w:t>
      </w:r>
    </w:p>
    <w:p w:rsidR="00DE761A" w:rsidRPr="00787677" w:rsidRDefault="00DE761A" w:rsidP="00056FB2">
      <w:pPr>
        <w:pStyle w:val="3GPPHeader"/>
        <w:spacing w:after="0"/>
        <w:rPr>
          <w:sz w:val="22"/>
          <w:szCs w:val="22"/>
          <w:lang w:val="en-US"/>
        </w:rPr>
      </w:pPr>
      <w:r w:rsidRPr="00787677">
        <w:rPr>
          <w:sz w:val="22"/>
          <w:szCs w:val="22"/>
          <w:lang w:val="en-US"/>
        </w:rPr>
        <w:t>Agenda Item:</w:t>
      </w:r>
      <w:r w:rsidRPr="00787677">
        <w:rPr>
          <w:sz w:val="22"/>
          <w:szCs w:val="22"/>
          <w:lang w:val="en-US"/>
        </w:rPr>
        <w:tab/>
      </w:r>
      <w:r w:rsidR="00F23510">
        <w:rPr>
          <w:sz w:val="22"/>
          <w:szCs w:val="22"/>
          <w:lang w:val="en-US"/>
        </w:rPr>
        <w:t>x</w:t>
      </w:r>
      <w:r w:rsidR="008525F8">
        <w:rPr>
          <w:sz w:val="22"/>
          <w:szCs w:val="22"/>
          <w:lang w:val="en-US"/>
        </w:rPr>
        <w:t>.</w:t>
      </w:r>
      <w:r w:rsidR="00F23510">
        <w:rPr>
          <w:sz w:val="22"/>
          <w:szCs w:val="22"/>
          <w:lang w:val="en-US"/>
        </w:rPr>
        <w:t>x</w:t>
      </w:r>
      <w:r w:rsidR="008525F8">
        <w:rPr>
          <w:sz w:val="22"/>
          <w:szCs w:val="22"/>
          <w:lang w:val="en-US"/>
        </w:rPr>
        <w:t>.</w:t>
      </w:r>
      <w:r w:rsidR="00F23510">
        <w:rPr>
          <w:sz w:val="22"/>
          <w:szCs w:val="22"/>
          <w:lang w:val="en-US"/>
        </w:rPr>
        <w:t>x</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6466D1" w:rsidRPr="00F84FE7">
        <w:rPr>
          <w:sz w:val="22"/>
          <w:szCs w:val="22"/>
          <w:lang w:val="en-US"/>
        </w:rPr>
        <w:t>App</w:t>
      </w:r>
      <w:r w:rsidR="006466D1" w:rsidRPr="00A12653">
        <w:rPr>
          <w:sz w:val="22"/>
          <w:szCs w:val="22"/>
          <w:lang w:val="en-US"/>
        </w:rPr>
        <w:t>roval</w:t>
      </w:r>
    </w:p>
    <w:p w:rsidR="00E90E49" w:rsidRPr="00F6302A" w:rsidRDefault="00E90E49" w:rsidP="00E90E49">
      <w:pPr>
        <w:pStyle w:val="Heading1"/>
        <w:rPr>
          <w:lang w:val="en-US"/>
        </w:rPr>
      </w:pPr>
      <w:r w:rsidRPr="00F6302A">
        <w:rPr>
          <w:lang w:val="en-US"/>
        </w:rPr>
        <w:t>Introduction</w:t>
      </w:r>
    </w:p>
    <w:p w:rsidR="00253E53" w:rsidRDefault="00EC3CD9" w:rsidP="00253E53">
      <w:pPr>
        <w:pStyle w:val="BodyText"/>
        <w:rPr>
          <w:rFonts w:cs="Arial"/>
          <w:sz w:val="22"/>
          <w:szCs w:val="22"/>
          <w:lang w:val="en-US"/>
        </w:rPr>
      </w:pPr>
      <w:r w:rsidRPr="001363CA">
        <w:rPr>
          <w:rFonts w:cs="Arial"/>
          <w:sz w:val="22"/>
          <w:szCs w:val="22"/>
          <w:lang w:val="en-US"/>
        </w:rPr>
        <w:t>During RAN#71,</w:t>
      </w:r>
      <w:r w:rsidR="00703346" w:rsidRPr="001363CA">
        <w:rPr>
          <w:rFonts w:cs="Arial"/>
          <w:sz w:val="22"/>
          <w:szCs w:val="22"/>
          <w:lang w:val="en-US"/>
        </w:rPr>
        <w:t xml:space="preserve"> </w:t>
      </w:r>
      <w:r w:rsidR="00253E53">
        <w:rPr>
          <w:rFonts w:cs="Arial"/>
          <w:sz w:val="22"/>
          <w:szCs w:val="22"/>
          <w:lang w:val="en-US"/>
        </w:rPr>
        <w:t>a</w:t>
      </w:r>
      <w:r w:rsidR="000D627C" w:rsidRPr="001363CA">
        <w:rPr>
          <w:rFonts w:cs="Arial"/>
          <w:sz w:val="22"/>
          <w:szCs w:val="22"/>
          <w:lang w:val="en-US"/>
        </w:rPr>
        <w:t xml:space="preserve"> </w:t>
      </w:r>
      <w:r w:rsidR="00253E53">
        <w:rPr>
          <w:rFonts w:cs="Arial"/>
          <w:sz w:val="22"/>
          <w:szCs w:val="22"/>
          <w:lang w:val="en-US"/>
        </w:rPr>
        <w:t xml:space="preserve">new WI has been approved to introduce SRS carrier based switching for LTE </w:t>
      </w:r>
      <w:r w:rsidR="00253E53">
        <w:rPr>
          <w:rFonts w:cs="Arial"/>
          <w:sz w:val="22"/>
          <w:szCs w:val="22"/>
          <w:lang w:val="en-US"/>
        </w:rPr>
        <w:fldChar w:fldCharType="begin"/>
      </w:r>
      <w:r w:rsidR="00253E53">
        <w:rPr>
          <w:rFonts w:cs="Arial"/>
          <w:sz w:val="22"/>
          <w:szCs w:val="22"/>
          <w:lang w:val="en-US"/>
        </w:rPr>
        <w:instrText xml:space="preserve"> REF _Ref449615003 \r \h </w:instrText>
      </w:r>
      <w:r w:rsidR="00253E53">
        <w:rPr>
          <w:rFonts w:cs="Arial"/>
          <w:sz w:val="22"/>
          <w:szCs w:val="22"/>
          <w:lang w:val="en-US"/>
        </w:rPr>
      </w:r>
      <w:r w:rsidR="00253E53">
        <w:rPr>
          <w:rFonts w:cs="Arial"/>
          <w:sz w:val="22"/>
          <w:szCs w:val="22"/>
          <w:lang w:val="en-US"/>
        </w:rPr>
        <w:fldChar w:fldCharType="separate"/>
      </w:r>
      <w:r w:rsidR="00253E53">
        <w:rPr>
          <w:rFonts w:cs="Arial"/>
          <w:sz w:val="22"/>
          <w:szCs w:val="22"/>
          <w:lang w:val="en-US"/>
        </w:rPr>
        <w:t>[1]</w:t>
      </w:r>
      <w:r w:rsidR="00253E53">
        <w:rPr>
          <w:rFonts w:cs="Arial"/>
          <w:sz w:val="22"/>
          <w:szCs w:val="22"/>
          <w:lang w:val="en-US"/>
        </w:rPr>
        <w:fldChar w:fldCharType="end"/>
      </w:r>
      <w:r w:rsidR="00253E53">
        <w:rPr>
          <w:rFonts w:cs="Arial"/>
          <w:sz w:val="22"/>
          <w:szCs w:val="22"/>
          <w:lang w:val="en-US"/>
        </w:rPr>
        <w:t>. The objectives of the core part of the WI include the following:</w:t>
      </w:r>
    </w:p>
    <w:p w:rsidR="00253E53" w:rsidRPr="00B02C00" w:rsidRDefault="00253E53" w:rsidP="00253E53">
      <w:pPr>
        <w:spacing w:line="276" w:lineRule="auto"/>
        <w:contextualSpacing/>
        <w:rPr>
          <w:i/>
          <w:lang w:eastAsia="en-GB"/>
        </w:rPr>
      </w:pPr>
      <w:bookmarkStart w:id="1" w:name="OLE_LINK7"/>
      <w:r w:rsidRPr="00B02C00">
        <w:rPr>
          <w:i/>
          <w:lang w:eastAsia="en-GB"/>
        </w:rPr>
        <w:t>The WI is to specify enhancements for networks</w:t>
      </w:r>
      <w:r w:rsidRPr="00B02C00">
        <w:rPr>
          <w:rFonts w:hint="eastAsia"/>
          <w:i/>
          <w:lang w:eastAsia="en-GB"/>
        </w:rPr>
        <w:t xml:space="preserve"> </w:t>
      </w:r>
      <w:r w:rsidRPr="00B02C00">
        <w:rPr>
          <w:i/>
          <w:lang w:eastAsia="en-GB"/>
        </w:rPr>
        <w:t>operating with CA. The objectives of the WI are:</w:t>
      </w:r>
    </w:p>
    <w:p w:rsidR="00253E53" w:rsidRPr="00B02C00" w:rsidRDefault="00253E53" w:rsidP="00253E53">
      <w:pPr>
        <w:numPr>
          <w:ilvl w:val="0"/>
          <w:numId w:val="37"/>
        </w:numPr>
        <w:spacing w:after="180" w:line="276" w:lineRule="auto"/>
        <w:contextualSpacing/>
        <w:jc w:val="left"/>
        <w:rPr>
          <w:i/>
          <w:lang w:eastAsia="en-GB"/>
        </w:rPr>
      </w:pPr>
      <w:r w:rsidRPr="00B02C00">
        <w:rPr>
          <w:i/>
          <w:lang w:eastAsia="en-GB"/>
        </w:rPr>
        <w:t xml:space="preserve">To support </w:t>
      </w:r>
      <w:r w:rsidRPr="00660C1C">
        <w:rPr>
          <w:i/>
          <w:highlight w:val="yellow"/>
          <w:lang w:eastAsia="en-GB"/>
        </w:rPr>
        <w:t xml:space="preserve">SRS switching to and between TDD </w:t>
      </w:r>
      <w:bookmarkStart w:id="2" w:name="OLE_LINK10"/>
      <w:r w:rsidRPr="00660C1C">
        <w:rPr>
          <w:i/>
          <w:highlight w:val="yellow"/>
          <w:lang w:eastAsia="en-GB"/>
        </w:rPr>
        <w:t xml:space="preserve">component </w:t>
      </w:r>
      <w:bookmarkEnd w:id="2"/>
      <w:r w:rsidRPr="00660C1C">
        <w:rPr>
          <w:i/>
          <w:highlight w:val="yellow"/>
          <w:lang w:eastAsia="en-GB"/>
        </w:rPr>
        <w:t>carrier(s)</w:t>
      </w:r>
      <w:r w:rsidRPr="00B02C00">
        <w:rPr>
          <w:i/>
          <w:lang w:eastAsia="en-GB"/>
        </w:rPr>
        <w:t xml:space="preserve">, </w:t>
      </w:r>
      <w:r w:rsidRPr="00B02C00">
        <w:rPr>
          <w:i/>
        </w:rPr>
        <w:t>where the component carriers available for SRS transmission correspond to the component carriers available for carrier aggregation of PDSCH, while the UE has fewer component carriers available for carrier aggregation of PUSCH</w:t>
      </w:r>
      <w:r w:rsidRPr="00B02C00">
        <w:rPr>
          <w:i/>
          <w:lang w:eastAsia="en-GB"/>
        </w:rPr>
        <w:t xml:space="preserve"> [RAN1, RAN2, </w:t>
      </w:r>
      <w:r w:rsidRPr="00B02C00">
        <w:rPr>
          <w:rFonts w:hint="eastAsia"/>
          <w:i/>
          <w:lang w:eastAsia="en-GB"/>
        </w:rPr>
        <w:t>RAN4</w:t>
      </w:r>
      <w:r w:rsidRPr="00B02C00">
        <w:rPr>
          <w:i/>
          <w:lang w:eastAsia="en-GB"/>
        </w:rPr>
        <w:t>]</w:t>
      </w:r>
    </w:p>
    <w:p w:rsidR="00253E53" w:rsidRPr="00B02C00" w:rsidRDefault="00253E53" w:rsidP="00253E53">
      <w:pPr>
        <w:numPr>
          <w:ilvl w:val="0"/>
          <w:numId w:val="37"/>
        </w:numPr>
        <w:spacing w:after="180" w:line="276" w:lineRule="auto"/>
        <w:contextualSpacing/>
        <w:jc w:val="left"/>
        <w:rPr>
          <w:i/>
          <w:lang w:eastAsia="en-GB"/>
        </w:rPr>
      </w:pPr>
      <w:r w:rsidRPr="00B02C00">
        <w:rPr>
          <w:i/>
          <w:lang w:eastAsia="en-GB"/>
        </w:rPr>
        <w:t>C</w:t>
      </w:r>
      <w:r w:rsidRPr="00B02C00">
        <w:rPr>
          <w:rFonts w:hint="eastAsia"/>
          <w:i/>
          <w:lang w:eastAsia="en-GB"/>
        </w:rPr>
        <w:t xml:space="preserve">orresponding </w:t>
      </w:r>
      <w:r w:rsidRPr="00B02C00">
        <w:rPr>
          <w:i/>
          <w:lang w:eastAsia="en-GB"/>
        </w:rPr>
        <w:t>UE and eNB core requirements</w:t>
      </w:r>
      <w:r w:rsidRPr="00B02C00">
        <w:rPr>
          <w:rFonts w:hint="eastAsia"/>
          <w:i/>
          <w:lang w:eastAsia="en-GB"/>
        </w:rPr>
        <w:t xml:space="preserve"> </w:t>
      </w:r>
      <w:r w:rsidRPr="00B02C00">
        <w:rPr>
          <w:i/>
          <w:lang w:eastAsia="en-GB"/>
        </w:rPr>
        <w:t>[</w:t>
      </w:r>
      <w:r w:rsidRPr="00B02C00">
        <w:rPr>
          <w:rFonts w:hint="eastAsia"/>
          <w:i/>
          <w:lang w:eastAsia="en-GB"/>
        </w:rPr>
        <w:t>RAN4</w:t>
      </w:r>
      <w:r w:rsidRPr="00B02C00">
        <w:rPr>
          <w:i/>
          <w:lang w:eastAsia="en-GB"/>
        </w:rPr>
        <w:t>]</w:t>
      </w:r>
      <w:r w:rsidRPr="00B02C00">
        <w:rPr>
          <w:rFonts w:hint="eastAsia"/>
          <w:i/>
          <w:lang w:eastAsia="en-GB"/>
        </w:rPr>
        <w:t>.</w:t>
      </w:r>
    </w:p>
    <w:bookmarkEnd w:id="1"/>
    <w:p w:rsidR="000D627C" w:rsidRPr="001363CA" w:rsidRDefault="00304492" w:rsidP="00703346">
      <w:pPr>
        <w:pStyle w:val="BodyText"/>
        <w:rPr>
          <w:rFonts w:cs="Arial"/>
          <w:sz w:val="22"/>
          <w:szCs w:val="22"/>
          <w:lang w:val="en-US"/>
        </w:rPr>
      </w:pPr>
      <w:r w:rsidRPr="001363CA">
        <w:rPr>
          <w:rFonts w:cs="Arial"/>
          <w:bCs/>
          <w:sz w:val="22"/>
          <w:szCs w:val="22"/>
        </w:rPr>
        <w:t xml:space="preserve">In this </w:t>
      </w:r>
      <w:r w:rsidR="00DC6A6D">
        <w:rPr>
          <w:rFonts w:cs="Arial"/>
          <w:bCs/>
          <w:sz w:val="22"/>
          <w:szCs w:val="22"/>
        </w:rPr>
        <w:t>contribution</w:t>
      </w:r>
      <w:r w:rsidRPr="001363CA">
        <w:rPr>
          <w:rFonts w:cs="Arial"/>
          <w:bCs/>
          <w:sz w:val="22"/>
          <w:szCs w:val="22"/>
        </w:rPr>
        <w:t xml:space="preserve">, </w:t>
      </w:r>
      <w:r w:rsidR="00253E53">
        <w:rPr>
          <w:rFonts w:cs="Arial"/>
          <w:bCs/>
          <w:sz w:val="22"/>
          <w:szCs w:val="22"/>
        </w:rPr>
        <w:t xml:space="preserve">based on the above objective, we describe the possible scenarios where SRS carrier based switching can be used. </w:t>
      </w:r>
    </w:p>
    <w:p w:rsidR="0096477F" w:rsidRDefault="00253E53" w:rsidP="00703346">
      <w:pPr>
        <w:pStyle w:val="Heading1"/>
        <w:rPr>
          <w:lang w:val="en-US"/>
        </w:rPr>
      </w:pPr>
      <w:r>
        <w:rPr>
          <w:lang w:val="en-US"/>
        </w:rPr>
        <w:t>Scenarios</w:t>
      </w:r>
      <w:r w:rsidR="008F14D1">
        <w:rPr>
          <w:lang w:val="en-US"/>
        </w:rPr>
        <w:t xml:space="preserve"> </w:t>
      </w:r>
    </w:p>
    <w:p w:rsidR="00253E53" w:rsidRDefault="0012344F" w:rsidP="00B02C00">
      <w:pPr>
        <w:rPr>
          <w:lang w:val="en-US"/>
        </w:rPr>
      </w:pPr>
      <w:r>
        <w:rPr>
          <w:lang w:val="en-US"/>
        </w:rPr>
        <w:t xml:space="preserve">A number of issues related to switching scenario </w:t>
      </w:r>
      <w:r w:rsidR="00A12653">
        <w:rPr>
          <w:lang w:val="en-US"/>
        </w:rPr>
        <w:t>are</w:t>
      </w:r>
      <w:r>
        <w:rPr>
          <w:lang w:val="en-US"/>
        </w:rPr>
        <w:t xml:space="preserve"> discussed in this section.</w:t>
      </w:r>
    </w:p>
    <w:p w:rsidR="005E044D" w:rsidRDefault="005E044D" w:rsidP="00B02C00">
      <w:pPr>
        <w:pStyle w:val="Heading2"/>
        <w:rPr>
          <w:lang w:val="en-US"/>
        </w:rPr>
      </w:pPr>
      <w:r>
        <w:rPr>
          <w:lang w:val="en-US"/>
        </w:rPr>
        <w:t>Sw</w:t>
      </w:r>
      <w:r w:rsidR="008525F8">
        <w:rPr>
          <w:lang w:val="en-US"/>
        </w:rPr>
        <w:t>i</w:t>
      </w:r>
      <w:r>
        <w:rPr>
          <w:lang w:val="en-US"/>
        </w:rPr>
        <w:t>tching in carrier aggregation scenario</w:t>
      </w:r>
    </w:p>
    <w:p w:rsidR="005E044D" w:rsidRDefault="005E044D" w:rsidP="00B02C00">
      <w:pPr>
        <w:ind w:left="576"/>
        <w:rPr>
          <w:lang w:val="en-US"/>
        </w:rPr>
      </w:pPr>
      <w:r>
        <w:rPr>
          <w:lang w:val="en-US"/>
        </w:rPr>
        <w:t xml:space="preserve">As stipulated in the WID, the SRS carrier based switching is only being considered for carrier aggregation scenario in this WI. </w:t>
      </w:r>
    </w:p>
    <w:p w:rsidR="005E044D" w:rsidRDefault="005E044D" w:rsidP="00B02C00">
      <w:pPr>
        <w:ind w:left="576"/>
        <w:rPr>
          <w:lang w:val="en-US"/>
        </w:rPr>
      </w:pPr>
      <w:r>
        <w:rPr>
          <w:lang w:val="en-US"/>
        </w:rPr>
        <w:t xml:space="preserve">We have a typical arrangement with 5DL CA and 2UL (or more UL) CA transmission in </w:t>
      </w:r>
      <w:r>
        <w:rPr>
          <w:lang w:val="en-US"/>
        </w:rPr>
        <w:fldChar w:fldCharType="begin"/>
      </w:r>
      <w:r>
        <w:rPr>
          <w:lang w:val="en-US"/>
        </w:rPr>
        <w:instrText xml:space="preserve"> REF _Ref449616840 \h </w:instrText>
      </w:r>
      <w:r>
        <w:rPr>
          <w:lang w:val="en-US"/>
        </w:rPr>
      </w:r>
      <w:r>
        <w:rPr>
          <w:lang w:val="en-US"/>
        </w:rPr>
        <w:fldChar w:fldCharType="separate"/>
      </w:r>
      <w:r>
        <w:t xml:space="preserve">Figure </w:t>
      </w:r>
      <w:r>
        <w:rPr>
          <w:noProof/>
        </w:rPr>
        <w:t>1</w:t>
      </w:r>
      <w:r>
        <w:rPr>
          <w:lang w:val="en-US"/>
        </w:rPr>
        <w:fldChar w:fldCharType="end"/>
      </w:r>
      <w:r>
        <w:rPr>
          <w:lang w:val="en-US"/>
        </w:rPr>
        <w:t xml:space="preserve">. This example shows a 5DL CA together with 2 UL CA, where one UL is fixed in the Pcell and the SRS switching is done on one of the SCells. So, at any point of time, it’s a 2UL CA combination. The same example scenario an also be shown with other numbers aggregated CCs in DL and UL respectively. </w:t>
      </w:r>
    </w:p>
    <w:p w:rsidR="005E044D" w:rsidRDefault="005E044D" w:rsidP="00B02C00">
      <w:pPr>
        <w:ind w:left="576"/>
        <w:jc w:val="left"/>
        <w:rPr>
          <w:lang w:val="en-US"/>
        </w:rPr>
      </w:pPr>
      <w:r>
        <w:rPr>
          <w:noProof/>
          <w:lang w:val="sv-SE" w:eastAsia="sv-SE"/>
        </w:rPr>
        <w:drawing>
          <wp:inline distT="0" distB="0" distL="0" distR="0" wp14:anchorId="25FDBF5C" wp14:editId="12A2F914">
            <wp:extent cx="3955653" cy="163480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rrier arrangements.emf"/>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60125" cy="1636650"/>
                    </a:xfrm>
                    <a:prstGeom prst="rect">
                      <a:avLst/>
                    </a:prstGeom>
                  </pic:spPr>
                </pic:pic>
              </a:graphicData>
            </a:graphic>
          </wp:inline>
        </w:drawing>
      </w:r>
    </w:p>
    <w:p w:rsidR="005E044D" w:rsidRDefault="005E044D" w:rsidP="00B02C00">
      <w:pPr>
        <w:pStyle w:val="Caption"/>
        <w:jc w:val="both"/>
      </w:pPr>
      <w:bookmarkStart w:id="3" w:name="_Ref449616840"/>
      <w:r>
        <w:t xml:space="preserve">Figure </w:t>
      </w:r>
      <w:r>
        <w:fldChar w:fldCharType="begin"/>
      </w:r>
      <w:r>
        <w:instrText xml:space="preserve"> SEQ Figure \* ARABIC </w:instrText>
      </w:r>
      <w:r>
        <w:fldChar w:fldCharType="separate"/>
      </w:r>
      <w:r>
        <w:rPr>
          <w:noProof/>
        </w:rPr>
        <w:t>1</w:t>
      </w:r>
      <w:r>
        <w:fldChar w:fldCharType="end"/>
      </w:r>
      <w:bookmarkEnd w:id="3"/>
      <w:r>
        <w:t xml:space="preserve"> An example configuration with 5DL CA and 2 UL CA for SRS carrier based switching</w:t>
      </w:r>
    </w:p>
    <w:p w:rsidR="00216597" w:rsidRPr="00E37312" w:rsidRDefault="00216597" w:rsidP="00F84FE7">
      <w:r w:rsidRPr="00E37312">
        <w:t xml:space="preserve">Since the above DL and UL CA combinations can have </w:t>
      </w:r>
      <w:r>
        <w:t xml:space="preserve">all FDD carriers, or all TDD carriers, or joint FDD and TDD carriers. In case of all FDD carriers, there are no TDD carriers to switch to for SRS transmission. In case of both TDD-TDD and TDD-FDD joint transmissions, the SRS switching can happen between TDD carriers. </w:t>
      </w:r>
      <w:r w:rsidR="00E37312">
        <w:t>T</w:t>
      </w:r>
      <w:r>
        <w:t xml:space="preserve">hus we propose the following: </w:t>
      </w:r>
      <w:r w:rsidRPr="00E37312">
        <w:t xml:space="preserve"> </w:t>
      </w:r>
    </w:p>
    <w:p w:rsidR="008525F8" w:rsidRPr="00F84FE7" w:rsidRDefault="008525F8" w:rsidP="00F84FE7">
      <w:pPr>
        <w:rPr>
          <w:b/>
          <w:i/>
        </w:rPr>
      </w:pPr>
      <w:r w:rsidRPr="00F84FE7">
        <w:rPr>
          <w:b/>
          <w:i/>
        </w:rPr>
        <w:t>Proposal</w:t>
      </w:r>
      <w:r w:rsidR="00A12653">
        <w:rPr>
          <w:b/>
          <w:i/>
        </w:rPr>
        <w:t>-</w:t>
      </w:r>
      <w:r w:rsidR="00660C1C">
        <w:rPr>
          <w:b/>
          <w:i/>
        </w:rPr>
        <w:t>1</w:t>
      </w:r>
      <w:r w:rsidRPr="00F84FE7">
        <w:rPr>
          <w:b/>
          <w:i/>
        </w:rPr>
        <w:t xml:space="preserve">: </w:t>
      </w:r>
      <w:r w:rsidR="00660C1C">
        <w:rPr>
          <w:b/>
          <w:i/>
        </w:rPr>
        <w:t>C</w:t>
      </w:r>
      <w:r w:rsidRPr="00F84FE7">
        <w:rPr>
          <w:b/>
          <w:i/>
        </w:rPr>
        <w:t xml:space="preserve">onsider </w:t>
      </w:r>
      <w:r w:rsidR="00660C1C">
        <w:rPr>
          <w:b/>
          <w:i/>
        </w:rPr>
        <w:t xml:space="preserve">both TDD-TDD and FDD-TDD </w:t>
      </w:r>
      <w:r w:rsidRPr="00F84FE7">
        <w:rPr>
          <w:b/>
          <w:i/>
        </w:rPr>
        <w:t xml:space="preserve">CA </w:t>
      </w:r>
      <w:r w:rsidR="00F84FE7" w:rsidRPr="00F84FE7">
        <w:rPr>
          <w:b/>
          <w:i/>
        </w:rPr>
        <w:t>scenarios</w:t>
      </w:r>
      <w:r w:rsidRPr="00F84FE7">
        <w:rPr>
          <w:b/>
          <w:i/>
        </w:rPr>
        <w:t xml:space="preserve"> for SRS carrier based switching in this WI. </w:t>
      </w:r>
    </w:p>
    <w:p w:rsidR="00216597" w:rsidRDefault="00E37312" w:rsidP="00F84FE7">
      <w:r>
        <w:lastRenderedPageBreak/>
        <w:t xml:space="preserve">In case of FDD-TDD combinations, the FDD cell can be in low band and TDD band can be in high/higher band. </w:t>
      </w:r>
      <w:r w:rsidR="00216597">
        <w:t xml:space="preserve">Some example cases are shown in the table below for a </w:t>
      </w:r>
      <w:r>
        <w:t>different CA combination s</w:t>
      </w:r>
      <w:r w:rsidR="00216597">
        <w:t>cenario:</w:t>
      </w:r>
    </w:p>
    <w:tbl>
      <w:tblPr>
        <w:tblStyle w:val="TableGrid"/>
        <w:tblW w:w="0" w:type="auto"/>
        <w:tblLook w:val="04A0" w:firstRow="1" w:lastRow="0" w:firstColumn="1" w:lastColumn="0" w:noHBand="0" w:noVBand="1"/>
      </w:tblPr>
      <w:tblGrid>
        <w:gridCol w:w="1099"/>
        <w:gridCol w:w="1120"/>
        <w:gridCol w:w="650"/>
        <w:gridCol w:w="750"/>
        <w:gridCol w:w="6236"/>
      </w:tblGrid>
      <w:tr w:rsidR="00216597" w:rsidTr="008A07F4">
        <w:tc>
          <w:tcPr>
            <w:tcW w:w="1100" w:type="dxa"/>
          </w:tcPr>
          <w:p w:rsidR="00216597" w:rsidRDefault="00216597" w:rsidP="00F84FE7">
            <w:r>
              <w:t>CA capability</w:t>
            </w:r>
          </w:p>
        </w:tc>
        <w:tc>
          <w:tcPr>
            <w:tcW w:w="1130" w:type="dxa"/>
          </w:tcPr>
          <w:p w:rsidR="00216597" w:rsidRDefault="00216597" w:rsidP="00F84FE7">
            <w:r>
              <w:t>CA type</w:t>
            </w:r>
          </w:p>
        </w:tc>
        <w:tc>
          <w:tcPr>
            <w:tcW w:w="650" w:type="dxa"/>
          </w:tcPr>
          <w:p w:rsidR="00216597" w:rsidRDefault="00216597" w:rsidP="00F84FE7">
            <w:r>
              <w:t>Pcell</w:t>
            </w:r>
          </w:p>
        </w:tc>
        <w:tc>
          <w:tcPr>
            <w:tcW w:w="630" w:type="dxa"/>
          </w:tcPr>
          <w:p w:rsidR="00216597" w:rsidRDefault="00216597" w:rsidP="00F84FE7">
            <w:r>
              <w:t>Scells</w:t>
            </w:r>
          </w:p>
        </w:tc>
        <w:tc>
          <w:tcPr>
            <w:tcW w:w="6345" w:type="dxa"/>
          </w:tcPr>
          <w:p w:rsidR="00216597" w:rsidRDefault="00216597" w:rsidP="00F84FE7"/>
        </w:tc>
      </w:tr>
      <w:tr w:rsidR="00216597" w:rsidTr="008A07F4">
        <w:tc>
          <w:tcPr>
            <w:tcW w:w="1100" w:type="dxa"/>
          </w:tcPr>
          <w:p w:rsidR="00216597" w:rsidRDefault="00216597" w:rsidP="00F84FE7">
            <w:r>
              <w:t>5DL/2UL</w:t>
            </w:r>
          </w:p>
        </w:tc>
        <w:tc>
          <w:tcPr>
            <w:tcW w:w="1130" w:type="dxa"/>
          </w:tcPr>
          <w:p w:rsidR="00216597" w:rsidRDefault="00216597" w:rsidP="00F84FE7">
            <w:r>
              <w:t>TDD-TDD</w:t>
            </w:r>
          </w:p>
        </w:tc>
        <w:tc>
          <w:tcPr>
            <w:tcW w:w="650" w:type="dxa"/>
          </w:tcPr>
          <w:p w:rsidR="00216597" w:rsidRDefault="00216597" w:rsidP="00F84FE7">
            <w:r>
              <w:t>TDD</w:t>
            </w:r>
          </w:p>
        </w:tc>
        <w:tc>
          <w:tcPr>
            <w:tcW w:w="630" w:type="dxa"/>
          </w:tcPr>
          <w:p w:rsidR="00216597" w:rsidRDefault="00216597" w:rsidP="00F84FE7">
            <w:r>
              <w:t>TDD</w:t>
            </w:r>
          </w:p>
        </w:tc>
        <w:tc>
          <w:tcPr>
            <w:tcW w:w="6345" w:type="dxa"/>
          </w:tcPr>
          <w:p w:rsidR="00216597" w:rsidRDefault="00216597" w:rsidP="00F84FE7"/>
        </w:tc>
      </w:tr>
      <w:tr w:rsidR="00216597" w:rsidTr="008A07F4">
        <w:tc>
          <w:tcPr>
            <w:tcW w:w="1100" w:type="dxa"/>
          </w:tcPr>
          <w:p w:rsidR="00216597" w:rsidRDefault="00216597" w:rsidP="00F84FE7">
            <w:r>
              <w:t>5DL/2UL</w:t>
            </w:r>
          </w:p>
        </w:tc>
        <w:tc>
          <w:tcPr>
            <w:tcW w:w="1130" w:type="dxa"/>
          </w:tcPr>
          <w:p w:rsidR="00216597" w:rsidRDefault="00216597" w:rsidP="00F84FE7">
            <w:r>
              <w:t>TDD-FDD</w:t>
            </w:r>
          </w:p>
        </w:tc>
        <w:tc>
          <w:tcPr>
            <w:tcW w:w="650" w:type="dxa"/>
          </w:tcPr>
          <w:p w:rsidR="00216597" w:rsidRDefault="00216597" w:rsidP="00F84FE7">
            <w:r>
              <w:t>TDD</w:t>
            </w:r>
          </w:p>
        </w:tc>
        <w:tc>
          <w:tcPr>
            <w:tcW w:w="630" w:type="dxa"/>
          </w:tcPr>
          <w:p w:rsidR="00216597" w:rsidRDefault="00216597" w:rsidP="00F84FE7">
            <w:r>
              <w:t>FDD</w:t>
            </w:r>
          </w:p>
        </w:tc>
        <w:tc>
          <w:tcPr>
            <w:tcW w:w="6345" w:type="dxa"/>
          </w:tcPr>
          <w:p w:rsidR="00216597" w:rsidRDefault="00E37312" w:rsidP="00F84FE7">
            <w:r>
              <w:t>4 TDD cells including the PCell can switch in between for SRS transmissions;</w:t>
            </w:r>
          </w:p>
          <w:p w:rsidR="00E37312" w:rsidRDefault="00E37312" w:rsidP="00F84FE7">
            <w:r>
              <w:t>If PCell switching is not allowed, then no SRS switching can be done here.</w:t>
            </w:r>
          </w:p>
        </w:tc>
      </w:tr>
      <w:tr w:rsidR="00E37312" w:rsidTr="008A07F4">
        <w:tc>
          <w:tcPr>
            <w:tcW w:w="1100" w:type="dxa"/>
          </w:tcPr>
          <w:p w:rsidR="00E37312" w:rsidRDefault="00E37312" w:rsidP="00E37312">
            <w:r>
              <w:t>5DL/2UL</w:t>
            </w:r>
          </w:p>
        </w:tc>
        <w:tc>
          <w:tcPr>
            <w:tcW w:w="1130" w:type="dxa"/>
          </w:tcPr>
          <w:p w:rsidR="00E37312" w:rsidRDefault="00E37312" w:rsidP="00E37312">
            <w:r>
              <w:t>TDD-FDD</w:t>
            </w:r>
          </w:p>
        </w:tc>
        <w:tc>
          <w:tcPr>
            <w:tcW w:w="650" w:type="dxa"/>
          </w:tcPr>
          <w:p w:rsidR="00E37312" w:rsidRDefault="00E37312" w:rsidP="00E37312">
            <w:r>
              <w:t>FDD</w:t>
            </w:r>
          </w:p>
        </w:tc>
        <w:tc>
          <w:tcPr>
            <w:tcW w:w="630" w:type="dxa"/>
          </w:tcPr>
          <w:p w:rsidR="00E37312" w:rsidRDefault="00E37312" w:rsidP="00E37312">
            <w:r>
              <w:t>TDD</w:t>
            </w:r>
          </w:p>
        </w:tc>
        <w:tc>
          <w:tcPr>
            <w:tcW w:w="6345" w:type="dxa"/>
          </w:tcPr>
          <w:p w:rsidR="00E37312" w:rsidRDefault="00E37312" w:rsidP="00E37312">
            <w:r>
              <w:t>4 TDD Scells can switch in between for SRS transmissions</w:t>
            </w:r>
          </w:p>
        </w:tc>
      </w:tr>
      <w:tr w:rsidR="00E37312" w:rsidTr="008A07F4">
        <w:tc>
          <w:tcPr>
            <w:tcW w:w="1100" w:type="dxa"/>
          </w:tcPr>
          <w:p w:rsidR="00E37312" w:rsidRDefault="00E37312" w:rsidP="00E37312">
            <w:r>
              <w:t>5DL/3UL</w:t>
            </w:r>
          </w:p>
        </w:tc>
        <w:tc>
          <w:tcPr>
            <w:tcW w:w="1130" w:type="dxa"/>
          </w:tcPr>
          <w:p w:rsidR="00E37312" w:rsidRDefault="00E37312" w:rsidP="00E37312">
            <w:r>
              <w:t>TDD-FDD</w:t>
            </w:r>
          </w:p>
        </w:tc>
        <w:tc>
          <w:tcPr>
            <w:tcW w:w="650" w:type="dxa"/>
          </w:tcPr>
          <w:p w:rsidR="00E37312" w:rsidRDefault="00E37312" w:rsidP="00E37312">
            <w:r>
              <w:t>TDD</w:t>
            </w:r>
          </w:p>
        </w:tc>
        <w:tc>
          <w:tcPr>
            <w:tcW w:w="630" w:type="dxa"/>
          </w:tcPr>
          <w:p w:rsidR="00E37312" w:rsidRDefault="00E37312" w:rsidP="00E37312">
            <w:r>
              <w:t>FDD</w:t>
            </w:r>
          </w:p>
        </w:tc>
        <w:tc>
          <w:tcPr>
            <w:tcW w:w="6345" w:type="dxa"/>
          </w:tcPr>
          <w:p w:rsidR="00E37312" w:rsidRDefault="00E37312" w:rsidP="00E37312">
            <w:r>
              <w:t>4 TDD cells including the PCell can switch in between for SRS transmissions, when at most two TDD carriers can transmit SRS at any time instance;</w:t>
            </w:r>
          </w:p>
          <w:p w:rsidR="00E37312" w:rsidRDefault="00E37312" w:rsidP="00E37312">
            <w:r>
              <w:t>If PCell switching is not allowed, then SRS switching can be done on one carrier only between 3 remaining TDD carriers.</w:t>
            </w:r>
          </w:p>
        </w:tc>
      </w:tr>
      <w:tr w:rsidR="00E37312" w:rsidTr="008A07F4">
        <w:tc>
          <w:tcPr>
            <w:tcW w:w="1100" w:type="dxa"/>
          </w:tcPr>
          <w:p w:rsidR="00E37312" w:rsidRDefault="00E37312" w:rsidP="00E37312">
            <w:r>
              <w:t>5DL/3UL</w:t>
            </w:r>
          </w:p>
        </w:tc>
        <w:tc>
          <w:tcPr>
            <w:tcW w:w="1130" w:type="dxa"/>
          </w:tcPr>
          <w:p w:rsidR="00E37312" w:rsidRDefault="00E37312" w:rsidP="00E37312">
            <w:r>
              <w:t>TDD-FDD</w:t>
            </w:r>
          </w:p>
        </w:tc>
        <w:tc>
          <w:tcPr>
            <w:tcW w:w="650" w:type="dxa"/>
          </w:tcPr>
          <w:p w:rsidR="00E37312" w:rsidRDefault="00E37312" w:rsidP="00E37312">
            <w:r>
              <w:t>FDD</w:t>
            </w:r>
          </w:p>
        </w:tc>
        <w:tc>
          <w:tcPr>
            <w:tcW w:w="630" w:type="dxa"/>
          </w:tcPr>
          <w:p w:rsidR="00E37312" w:rsidRDefault="00E37312" w:rsidP="00E37312">
            <w:r>
              <w:t>TDD</w:t>
            </w:r>
          </w:p>
        </w:tc>
        <w:tc>
          <w:tcPr>
            <w:tcW w:w="6345" w:type="dxa"/>
          </w:tcPr>
          <w:p w:rsidR="00E37312" w:rsidRDefault="00E37312" w:rsidP="00E37312">
            <w:r>
              <w:t>4 TDD Scells can switch in between for SRS transmissions, when at most two TDD carriers can transmit SRS at any time instance</w:t>
            </w:r>
          </w:p>
        </w:tc>
      </w:tr>
    </w:tbl>
    <w:p w:rsidR="00216597" w:rsidRDefault="00216597" w:rsidP="00F84FE7"/>
    <w:p w:rsidR="00042EF7" w:rsidRDefault="008525F8" w:rsidP="00F84FE7">
      <w:r>
        <w:t xml:space="preserve">It is </w:t>
      </w:r>
      <w:r w:rsidR="00F84FE7">
        <w:t>worth</w:t>
      </w:r>
      <w:r>
        <w:t xml:space="preserve"> noting that, s</w:t>
      </w:r>
      <w:r w:rsidR="00042EF7">
        <w:t>upport for both FS2 and FS3</w:t>
      </w:r>
      <w:r>
        <w:t xml:space="preserve"> need to be ensured for SRS carrier based switching. </w:t>
      </w:r>
      <w:r w:rsidR="008A07F4">
        <w:t>There are many UL CA combinations involving FDD-TDD and TDD-TDD combinations, where TDD carriers use FS2 based TDD configurations. In addition to this, currently, we are defining UL CA involving band 46 which includes TDD carriers operating in FS3 mode. Thus, RAN4 should keep in mind to support bothof these two frame structures while defining requirements in RAN4.</w:t>
      </w:r>
    </w:p>
    <w:p w:rsidR="00042EF7" w:rsidRDefault="008525F8" w:rsidP="00F84FE7">
      <w:pPr>
        <w:rPr>
          <w:b/>
          <w:i/>
        </w:rPr>
      </w:pPr>
      <w:r w:rsidRPr="00F84FE7">
        <w:rPr>
          <w:b/>
          <w:i/>
        </w:rPr>
        <w:t>Observation</w:t>
      </w:r>
      <w:r w:rsidR="00A12653">
        <w:rPr>
          <w:b/>
          <w:i/>
        </w:rPr>
        <w:t>-1</w:t>
      </w:r>
      <w:r w:rsidRPr="00F84FE7">
        <w:rPr>
          <w:b/>
          <w:i/>
        </w:rPr>
        <w:t xml:space="preserve">: </w:t>
      </w:r>
      <w:r w:rsidR="008A07F4">
        <w:rPr>
          <w:b/>
          <w:i/>
        </w:rPr>
        <w:t>S</w:t>
      </w:r>
      <w:r w:rsidRPr="00F84FE7">
        <w:rPr>
          <w:b/>
          <w:i/>
        </w:rPr>
        <w:t xml:space="preserve">upport for both FS2 and FS3 </w:t>
      </w:r>
      <w:r w:rsidR="008A07F4">
        <w:rPr>
          <w:b/>
          <w:i/>
        </w:rPr>
        <w:t>should</w:t>
      </w:r>
      <w:r w:rsidRPr="00F84FE7">
        <w:rPr>
          <w:b/>
          <w:i/>
        </w:rPr>
        <w:t xml:space="preserve"> be ensured for SRS carrier based switching.</w:t>
      </w:r>
    </w:p>
    <w:p w:rsidR="005E044D" w:rsidRDefault="005E044D" w:rsidP="00B02C00">
      <w:pPr>
        <w:pStyle w:val="Heading2"/>
        <w:rPr>
          <w:lang w:val="en-US"/>
        </w:rPr>
      </w:pPr>
      <w:r>
        <w:rPr>
          <w:lang w:val="en-US"/>
        </w:rPr>
        <w:t>Inter-band and/or intra-band cases</w:t>
      </w:r>
    </w:p>
    <w:p w:rsidR="005E044D" w:rsidRDefault="005E044D" w:rsidP="00B02C00">
      <w:pPr>
        <w:rPr>
          <w:lang w:val="en-US"/>
        </w:rPr>
      </w:pPr>
      <w:r>
        <w:rPr>
          <w:lang w:val="en-US"/>
        </w:rPr>
        <w:t xml:space="preserve">In </w:t>
      </w:r>
      <w:r>
        <w:rPr>
          <w:lang w:val="en-US"/>
        </w:rPr>
        <w:fldChar w:fldCharType="begin"/>
      </w:r>
      <w:r>
        <w:rPr>
          <w:lang w:val="en-US"/>
        </w:rPr>
        <w:instrText xml:space="preserve"> REF _Ref449616840 \h </w:instrText>
      </w:r>
      <w:r>
        <w:rPr>
          <w:lang w:val="en-US"/>
        </w:rPr>
      </w:r>
      <w:r>
        <w:rPr>
          <w:lang w:val="en-US"/>
        </w:rPr>
        <w:fldChar w:fldCharType="separate"/>
      </w:r>
      <w:r>
        <w:t xml:space="preserve">Figure </w:t>
      </w:r>
      <w:r>
        <w:rPr>
          <w:noProof/>
        </w:rPr>
        <w:t>1</w:t>
      </w:r>
      <w:r>
        <w:rPr>
          <w:lang w:val="en-US"/>
        </w:rPr>
        <w:fldChar w:fldCharType="end"/>
      </w:r>
      <w:r>
        <w:rPr>
          <w:lang w:val="en-US"/>
        </w:rPr>
        <w:t xml:space="preserve">, the carriers, i.e. CCy, CCz, CCu and CCv, can be in different band. </w:t>
      </w:r>
      <w:r w:rsidR="00E61B60">
        <w:rPr>
          <w:lang w:val="en-US"/>
        </w:rPr>
        <w:t xml:space="preserve">For example, CCy can be in any band below 1GHz, CCz can be in any band around 2GHz and CCu can be any band in 3.5GHz. This can require the UE to re-adjust VCO, or switch to a new antenna, which could introduce higher switching time. </w:t>
      </w:r>
    </w:p>
    <w:p w:rsidR="00F84FE7" w:rsidRDefault="004A17D7" w:rsidP="00B02C00">
      <w:pPr>
        <w:rPr>
          <w:lang w:val="en-US"/>
        </w:rPr>
      </w:pPr>
      <w:r>
        <w:rPr>
          <w:lang w:val="en-US"/>
        </w:rPr>
        <w:t xml:space="preserve">It is also worth mentioning here that, there may be different power control levels for different carriers depending on the spectrum. Also, depending on requirements at different bands, A-MPR can be different between carriers. </w:t>
      </w:r>
    </w:p>
    <w:p w:rsidR="004A17D7" w:rsidRPr="00F84FE7" w:rsidRDefault="00660C1C" w:rsidP="00B02C00">
      <w:pPr>
        <w:rPr>
          <w:b/>
          <w:i/>
          <w:lang w:val="en-US"/>
        </w:rPr>
      </w:pPr>
      <w:r>
        <w:rPr>
          <w:b/>
          <w:i/>
          <w:lang w:val="en-US"/>
        </w:rPr>
        <w:t>Proposal</w:t>
      </w:r>
      <w:r w:rsidR="00A12653">
        <w:rPr>
          <w:b/>
          <w:i/>
          <w:lang w:val="en-US"/>
        </w:rPr>
        <w:t>-2</w:t>
      </w:r>
      <w:r w:rsidR="004A17D7" w:rsidRPr="00F84FE7">
        <w:rPr>
          <w:b/>
          <w:i/>
          <w:lang w:val="en-US"/>
        </w:rPr>
        <w:t xml:space="preserve">: </w:t>
      </w:r>
      <w:r w:rsidR="00E37312">
        <w:rPr>
          <w:b/>
          <w:i/>
          <w:lang w:val="en-US"/>
        </w:rPr>
        <w:t>B</w:t>
      </w:r>
      <w:r w:rsidR="004A17D7" w:rsidRPr="00F84FE7">
        <w:rPr>
          <w:b/>
          <w:i/>
          <w:lang w:val="en-US"/>
        </w:rPr>
        <w:t>oth inter-band and intra-band cases and mixtures of these two case</w:t>
      </w:r>
      <w:r w:rsidR="00F84FE7">
        <w:rPr>
          <w:b/>
          <w:i/>
          <w:lang w:val="en-US"/>
        </w:rPr>
        <w:t>s</w:t>
      </w:r>
      <w:r w:rsidR="004A17D7" w:rsidRPr="00F84FE7">
        <w:rPr>
          <w:b/>
          <w:i/>
          <w:lang w:val="en-US"/>
        </w:rPr>
        <w:t xml:space="preserve"> </w:t>
      </w:r>
      <w:r>
        <w:rPr>
          <w:b/>
          <w:i/>
          <w:lang w:val="en-US"/>
        </w:rPr>
        <w:t xml:space="preserve">for TDD-TDD and FDD-TDD </w:t>
      </w:r>
      <w:r w:rsidR="004A17D7" w:rsidRPr="00F84FE7">
        <w:rPr>
          <w:b/>
          <w:i/>
          <w:lang w:val="en-US"/>
        </w:rPr>
        <w:t>can be considered for this WI.</w:t>
      </w:r>
    </w:p>
    <w:p w:rsidR="00C01F33" w:rsidRDefault="00C01F33" w:rsidP="00C01F33">
      <w:pPr>
        <w:pStyle w:val="Heading1"/>
        <w:rPr>
          <w:lang w:val="en-US"/>
        </w:rPr>
      </w:pPr>
      <w:r w:rsidRPr="001363CA">
        <w:rPr>
          <w:lang w:val="en-US"/>
        </w:rPr>
        <w:t>Conclusion</w:t>
      </w:r>
    </w:p>
    <w:p w:rsidR="00CF57DA" w:rsidRDefault="00CF57DA" w:rsidP="00CF57DA">
      <w:pPr>
        <w:rPr>
          <w:sz w:val="22"/>
          <w:szCs w:val="22"/>
          <w:lang w:val="en-US"/>
        </w:rPr>
      </w:pPr>
      <w:r w:rsidRPr="00CF57DA">
        <w:rPr>
          <w:sz w:val="22"/>
          <w:szCs w:val="22"/>
          <w:lang w:val="en-US"/>
        </w:rPr>
        <w:t>In this paper</w:t>
      </w:r>
      <w:r>
        <w:rPr>
          <w:sz w:val="22"/>
          <w:szCs w:val="22"/>
          <w:lang w:val="en-US"/>
        </w:rPr>
        <w:t>,</w:t>
      </w:r>
      <w:r w:rsidR="004A17D7">
        <w:rPr>
          <w:sz w:val="22"/>
          <w:szCs w:val="22"/>
          <w:lang w:val="en-US"/>
        </w:rPr>
        <w:t xml:space="preserve"> we briefly describe the possible </w:t>
      </w:r>
      <w:r w:rsidR="008E1B8B">
        <w:rPr>
          <w:sz w:val="22"/>
          <w:szCs w:val="22"/>
          <w:lang w:val="en-US"/>
        </w:rPr>
        <w:t>scenarios</w:t>
      </w:r>
      <w:r w:rsidR="004A17D7">
        <w:rPr>
          <w:sz w:val="22"/>
          <w:szCs w:val="22"/>
          <w:lang w:val="en-US"/>
        </w:rPr>
        <w:t xml:space="preserve"> for SRS carrier based switching. Based on the discussions, we proposed the following:</w:t>
      </w:r>
    </w:p>
    <w:p w:rsidR="00660C1C" w:rsidRPr="00F84FE7" w:rsidRDefault="00660C1C" w:rsidP="00660C1C">
      <w:pPr>
        <w:rPr>
          <w:b/>
          <w:i/>
        </w:rPr>
      </w:pPr>
      <w:r w:rsidRPr="00F84FE7">
        <w:rPr>
          <w:b/>
          <w:i/>
        </w:rPr>
        <w:t>Proposal</w:t>
      </w:r>
      <w:r>
        <w:rPr>
          <w:b/>
          <w:i/>
        </w:rPr>
        <w:t>-1</w:t>
      </w:r>
      <w:r w:rsidRPr="00F84FE7">
        <w:rPr>
          <w:b/>
          <w:i/>
        </w:rPr>
        <w:t xml:space="preserve">: </w:t>
      </w:r>
      <w:r>
        <w:rPr>
          <w:b/>
          <w:i/>
        </w:rPr>
        <w:t>C</w:t>
      </w:r>
      <w:r w:rsidRPr="00F84FE7">
        <w:rPr>
          <w:b/>
          <w:i/>
        </w:rPr>
        <w:t xml:space="preserve">onsider </w:t>
      </w:r>
      <w:r>
        <w:rPr>
          <w:b/>
          <w:i/>
        </w:rPr>
        <w:t xml:space="preserve">both TDD-TDD and FDD-TDD </w:t>
      </w:r>
      <w:r w:rsidRPr="00F84FE7">
        <w:rPr>
          <w:b/>
          <w:i/>
        </w:rPr>
        <w:t xml:space="preserve">CA scenarios for SRS carrier based switching in this WI. </w:t>
      </w:r>
    </w:p>
    <w:p w:rsidR="00660C1C" w:rsidRPr="00F84FE7" w:rsidRDefault="00660C1C" w:rsidP="00660C1C">
      <w:pPr>
        <w:rPr>
          <w:b/>
          <w:i/>
          <w:lang w:val="en-US"/>
        </w:rPr>
      </w:pPr>
      <w:r>
        <w:rPr>
          <w:b/>
          <w:i/>
          <w:lang w:val="en-US"/>
        </w:rPr>
        <w:t>Proposal-2</w:t>
      </w:r>
      <w:r w:rsidRPr="00F84FE7">
        <w:rPr>
          <w:b/>
          <w:i/>
          <w:lang w:val="en-US"/>
        </w:rPr>
        <w:t xml:space="preserve">: </w:t>
      </w:r>
      <w:r w:rsidR="00E37312">
        <w:rPr>
          <w:b/>
          <w:i/>
          <w:lang w:val="en-US"/>
        </w:rPr>
        <w:t>B</w:t>
      </w:r>
      <w:r w:rsidRPr="00F84FE7">
        <w:rPr>
          <w:b/>
          <w:i/>
          <w:lang w:val="en-US"/>
        </w:rPr>
        <w:t>oth inter-band and intra-band cases and mixtures of these two case</w:t>
      </w:r>
      <w:r>
        <w:rPr>
          <w:b/>
          <w:i/>
          <w:lang w:val="en-US"/>
        </w:rPr>
        <w:t>s</w:t>
      </w:r>
      <w:r w:rsidRPr="00F84FE7">
        <w:rPr>
          <w:b/>
          <w:i/>
          <w:lang w:val="en-US"/>
        </w:rPr>
        <w:t xml:space="preserve"> </w:t>
      </w:r>
      <w:r>
        <w:rPr>
          <w:b/>
          <w:i/>
          <w:lang w:val="en-US"/>
        </w:rPr>
        <w:t xml:space="preserve">for TDD-TDD and FDD-TDD </w:t>
      </w:r>
      <w:r w:rsidRPr="00F84FE7">
        <w:rPr>
          <w:b/>
          <w:i/>
          <w:lang w:val="en-US"/>
        </w:rPr>
        <w:t>can be considered for this WI.</w:t>
      </w:r>
    </w:p>
    <w:p w:rsidR="00F507D1" w:rsidRPr="001363CA" w:rsidRDefault="00F507D1" w:rsidP="00F507D1">
      <w:pPr>
        <w:pStyle w:val="Heading1"/>
        <w:rPr>
          <w:lang w:val="en-US"/>
        </w:rPr>
      </w:pPr>
      <w:bookmarkStart w:id="4" w:name="_In-sequence_SDU_delivery"/>
      <w:bookmarkEnd w:id="4"/>
      <w:r w:rsidRPr="001363CA">
        <w:rPr>
          <w:lang w:val="en-US"/>
        </w:rPr>
        <w:t>References</w:t>
      </w:r>
    </w:p>
    <w:p w:rsidR="004D36B1" w:rsidRPr="00253E53" w:rsidRDefault="00253E53" w:rsidP="00253E53">
      <w:pPr>
        <w:pStyle w:val="Reference"/>
        <w:rPr>
          <w:sz w:val="22"/>
          <w:szCs w:val="22"/>
          <w:lang w:val="en-US"/>
        </w:rPr>
      </w:pPr>
      <w:bookmarkStart w:id="5" w:name="_Ref174151459"/>
      <w:bookmarkStart w:id="6" w:name="_Ref189809556"/>
      <w:bookmarkStart w:id="7" w:name="_Ref449615003"/>
      <w:r w:rsidRPr="00253E53">
        <w:rPr>
          <w:sz w:val="22"/>
          <w:szCs w:val="22"/>
          <w:lang w:val="en-US"/>
        </w:rPr>
        <w:t>RP-160676</w:t>
      </w:r>
      <w:r w:rsidR="00311702" w:rsidRPr="00253E53">
        <w:rPr>
          <w:sz w:val="22"/>
          <w:szCs w:val="22"/>
          <w:lang w:val="en-US"/>
        </w:rPr>
        <w:t xml:space="preserve">, </w:t>
      </w:r>
      <w:r w:rsidR="001C3D2A" w:rsidRPr="00253E53">
        <w:rPr>
          <w:sz w:val="22"/>
          <w:szCs w:val="22"/>
          <w:lang w:val="en-US"/>
        </w:rPr>
        <w:t>“</w:t>
      </w:r>
      <w:r w:rsidRPr="00253E53">
        <w:rPr>
          <w:rFonts w:eastAsia="Batang"/>
        </w:rPr>
        <w:t>New WI proposal: SRS Carrier Based Switching</w:t>
      </w:r>
      <w:r w:rsidRPr="00253E53">
        <w:t xml:space="preserve"> for LTE</w:t>
      </w:r>
      <w:r w:rsidR="004D36B1" w:rsidRPr="00253E53">
        <w:rPr>
          <w:sz w:val="22"/>
          <w:szCs w:val="22"/>
          <w:lang w:val="en-US"/>
        </w:rPr>
        <w:t>”,</w:t>
      </w:r>
      <w:bookmarkEnd w:id="5"/>
      <w:r w:rsidR="00DC49B8" w:rsidRPr="00253E53">
        <w:rPr>
          <w:sz w:val="22"/>
          <w:szCs w:val="22"/>
          <w:lang w:val="en-US"/>
        </w:rPr>
        <w:t xml:space="preserve"> </w:t>
      </w:r>
      <w:r w:rsidRPr="00253E53">
        <w:rPr>
          <w:lang w:val="en-US"/>
        </w:rPr>
        <w:t>Huawei, HiSilicon</w:t>
      </w:r>
      <w:bookmarkEnd w:id="6"/>
      <w:r w:rsidR="00503AFB">
        <w:rPr>
          <w:lang w:val="en-US"/>
        </w:rPr>
        <w:t xml:space="preserve">, </w:t>
      </w:r>
      <w:r w:rsidRPr="00253E53">
        <w:rPr>
          <w:rFonts w:cs="Arial"/>
          <w:sz w:val="22"/>
          <w:szCs w:val="22"/>
          <w:lang w:val="en-US"/>
        </w:rPr>
        <w:t>3GPP TSG RAN Meeting #71, Göteborg, Sweden, March 7 - 10, 2016</w:t>
      </w:r>
      <w:bookmarkEnd w:id="7"/>
    </w:p>
    <w:p w:rsidR="008525F8" w:rsidRPr="00A16C26" w:rsidRDefault="008525F8" w:rsidP="008A07F4">
      <w:pPr>
        <w:pStyle w:val="Reference"/>
        <w:numPr>
          <w:ilvl w:val="0"/>
          <w:numId w:val="0"/>
        </w:numPr>
        <w:ind w:left="567"/>
        <w:rPr>
          <w:sz w:val="22"/>
          <w:szCs w:val="22"/>
          <w:lang w:val="en-US"/>
        </w:rPr>
      </w:pPr>
    </w:p>
    <w:sectPr w:rsidR="008525F8" w:rsidRPr="00A16C26">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3C68" w:rsidRDefault="00913C68">
      <w:r>
        <w:separator/>
      </w:r>
    </w:p>
  </w:endnote>
  <w:endnote w:type="continuationSeparator" w:id="0">
    <w:p w:rsidR="00913C68" w:rsidRDefault="00913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B7B4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B7B43">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3C68" w:rsidRDefault="00913C68">
      <w:r>
        <w:separator/>
      </w:r>
    </w:p>
  </w:footnote>
  <w:footnote w:type="continuationSeparator" w:id="0">
    <w:p w:rsidR="00913C68" w:rsidRDefault="00913C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C62A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EDC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9807B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26"/>
  </w:num>
  <w:num w:numId="3">
    <w:abstractNumId w:val="21"/>
  </w:num>
  <w:num w:numId="4">
    <w:abstractNumId w:val="22"/>
  </w:num>
  <w:num w:numId="5">
    <w:abstractNumId w:val="15"/>
  </w:num>
  <w:num w:numId="6">
    <w:abstractNumId w:val="24"/>
  </w:num>
  <w:num w:numId="7">
    <w:abstractNumId w:val="28"/>
  </w:num>
  <w:num w:numId="8">
    <w:abstractNumId w:val="16"/>
  </w:num>
  <w:num w:numId="9">
    <w:abstractNumId w:val="11"/>
  </w:num>
  <w:num w:numId="10">
    <w:abstractNumId w:val="9"/>
  </w:num>
  <w:num w:numId="11">
    <w:abstractNumId w:val="10"/>
  </w:num>
  <w:num w:numId="12">
    <w:abstractNumId w:val="17"/>
  </w:num>
  <w:num w:numId="13">
    <w:abstractNumId w:val="18"/>
  </w:num>
  <w:num w:numId="14">
    <w:abstractNumId w:val="8"/>
  </w:num>
  <w:num w:numId="15">
    <w:abstractNumId w:val="13"/>
  </w:num>
  <w:num w:numId="16">
    <w:abstractNumId w:val="30"/>
  </w:num>
  <w:num w:numId="17">
    <w:abstractNumId w:val="31"/>
  </w:num>
  <w:num w:numId="18">
    <w:abstractNumId w:val="33"/>
  </w:num>
  <w:num w:numId="19">
    <w:abstractNumId w:val="29"/>
  </w:num>
  <w:num w:numId="20">
    <w:abstractNumId w:val="19"/>
  </w:num>
  <w:num w:numId="21">
    <w:abstractNumId w:val="27"/>
  </w:num>
  <w:num w:numId="22">
    <w:abstractNumId w:val="23"/>
  </w:num>
  <w:num w:numId="23">
    <w:abstractNumId w:val="7"/>
  </w:num>
  <w:num w:numId="24">
    <w:abstractNumId w:val="34"/>
  </w:num>
  <w:num w:numId="25">
    <w:abstractNumId w:val="6"/>
  </w:num>
  <w:num w:numId="26">
    <w:abstractNumId w:val="25"/>
  </w:num>
  <w:num w:numId="27">
    <w:abstractNumId w:val="20"/>
  </w:num>
  <w:num w:numId="28">
    <w:abstractNumId w:val="5"/>
  </w:num>
  <w:num w:numId="29">
    <w:abstractNumId w:val="14"/>
  </w:num>
  <w:num w:numId="30">
    <w:abstractNumId w:val="2"/>
  </w:num>
  <w:num w:numId="31">
    <w:abstractNumId w:val="1"/>
  </w:num>
  <w:num w:numId="32">
    <w:abstractNumId w:val="0"/>
  </w:num>
  <w:num w:numId="33">
    <w:abstractNumId w:val="4"/>
  </w:num>
  <w:num w:numId="34">
    <w:abstractNumId w:val="32"/>
  </w:num>
  <w:num w:numId="35">
    <w:abstractNumId w:val="26"/>
  </w:num>
  <w:num w:numId="36">
    <w:abstractNumId w:val="35"/>
  </w:num>
  <w:num w:numId="3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01"/>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6446"/>
    <w:rsid w:val="00006896"/>
    <w:rsid w:val="00007CDC"/>
    <w:rsid w:val="00011B28"/>
    <w:rsid w:val="000145BF"/>
    <w:rsid w:val="00015D15"/>
    <w:rsid w:val="000241AC"/>
    <w:rsid w:val="0002564D"/>
    <w:rsid w:val="00025ECA"/>
    <w:rsid w:val="000325B8"/>
    <w:rsid w:val="00034C15"/>
    <w:rsid w:val="00036BA1"/>
    <w:rsid w:val="000371DC"/>
    <w:rsid w:val="000422E2"/>
    <w:rsid w:val="00042EF7"/>
    <w:rsid w:val="00042F22"/>
    <w:rsid w:val="000444EF"/>
    <w:rsid w:val="00052A07"/>
    <w:rsid w:val="000534E3"/>
    <w:rsid w:val="0005606A"/>
    <w:rsid w:val="00056FB2"/>
    <w:rsid w:val="00057117"/>
    <w:rsid w:val="000616E7"/>
    <w:rsid w:val="0006487E"/>
    <w:rsid w:val="00065D5B"/>
    <w:rsid w:val="00065E1A"/>
    <w:rsid w:val="00077E5F"/>
    <w:rsid w:val="0008036A"/>
    <w:rsid w:val="00081AE6"/>
    <w:rsid w:val="000855EB"/>
    <w:rsid w:val="00085B52"/>
    <w:rsid w:val="000866F2"/>
    <w:rsid w:val="0009009F"/>
    <w:rsid w:val="00090658"/>
    <w:rsid w:val="00091557"/>
    <w:rsid w:val="000924C1"/>
    <w:rsid w:val="000924F0"/>
    <w:rsid w:val="00093474"/>
    <w:rsid w:val="0009510F"/>
    <w:rsid w:val="000A1B7B"/>
    <w:rsid w:val="000A56F2"/>
    <w:rsid w:val="000A6358"/>
    <w:rsid w:val="000B2719"/>
    <w:rsid w:val="000B3A8F"/>
    <w:rsid w:val="000B3B40"/>
    <w:rsid w:val="000B4AB9"/>
    <w:rsid w:val="000B58C3"/>
    <w:rsid w:val="000B61E9"/>
    <w:rsid w:val="000C165A"/>
    <w:rsid w:val="000C2E19"/>
    <w:rsid w:val="000C60C7"/>
    <w:rsid w:val="000D0D07"/>
    <w:rsid w:val="000D251E"/>
    <w:rsid w:val="000D4797"/>
    <w:rsid w:val="000D627C"/>
    <w:rsid w:val="000E0527"/>
    <w:rsid w:val="000E1E92"/>
    <w:rsid w:val="000E5BBE"/>
    <w:rsid w:val="000F06D6"/>
    <w:rsid w:val="000F0EB1"/>
    <w:rsid w:val="000F1106"/>
    <w:rsid w:val="000F3BE9"/>
    <w:rsid w:val="000F3F6C"/>
    <w:rsid w:val="000F6DF3"/>
    <w:rsid w:val="000F7742"/>
    <w:rsid w:val="001005FF"/>
    <w:rsid w:val="00103BD6"/>
    <w:rsid w:val="001062FB"/>
    <w:rsid w:val="001063E6"/>
    <w:rsid w:val="00112F35"/>
    <w:rsid w:val="00113CF4"/>
    <w:rsid w:val="001153EA"/>
    <w:rsid w:val="00115643"/>
    <w:rsid w:val="00116765"/>
    <w:rsid w:val="001219F5"/>
    <w:rsid w:val="00121A20"/>
    <w:rsid w:val="0012344F"/>
    <w:rsid w:val="0012377F"/>
    <w:rsid w:val="00124314"/>
    <w:rsid w:val="00126B4A"/>
    <w:rsid w:val="00132FD0"/>
    <w:rsid w:val="001344C0"/>
    <w:rsid w:val="001346FA"/>
    <w:rsid w:val="00135252"/>
    <w:rsid w:val="001363CA"/>
    <w:rsid w:val="00137AB5"/>
    <w:rsid w:val="00137F0B"/>
    <w:rsid w:val="00141AFE"/>
    <w:rsid w:val="001456AA"/>
    <w:rsid w:val="00150E0C"/>
    <w:rsid w:val="00151E23"/>
    <w:rsid w:val="001526E0"/>
    <w:rsid w:val="001551B5"/>
    <w:rsid w:val="001659C1"/>
    <w:rsid w:val="00173A8E"/>
    <w:rsid w:val="0018143F"/>
    <w:rsid w:val="00190AC1"/>
    <w:rsid w:val="0019341A"/>
    <w:rsid w:val="00197DF9"/>
    <w:rsid w:val="001A1987"/>
    <w:rsid w:val="001A2564"/>
    <w:rsid w:val="001A6173"/>
    <w:rsid w:val="001A6CBA"/>
    <w:rsid w:val="001B08B6"/>
    <w:rsid w:val="001B0D97"/>
    <w:rsid w:val="001B5A5D"/>
    <w:rsid w:val="001C0955"/>
    <w:rsid w:val="001C1CE5"/>
    <w:rsid w:val="001C3027"/>
    <w:rsid w:val="001C3D2A"/>
    <w:rsid w:val="001C4F57"/>
    <w:rsid w:val="001D51BA"/>
    <w:rsid w:val="001D6342"/>
    <w:rsid w:val="001D6D53"/>
    <w:rsid w:val="001D7E2C"/>
    <w:rsid w:val="001E58E2"/>
    <w:rsid w:val="001E7AED"/>
    <w:rsid w:val="001F1573"/>
    <w:rsid w:val="001F3916"/>
    <w:rsid w:val="001F54C5"/>
    <w:rsid w:val="001F662C"/>
    <w:rsid w:val="001F7074"/>
    <w:rsid w:val="00200490"/>
    <w:rsid w:val="00201F3A"/>
    <w:rsid w:val="0020349C"/>
    <w:rsid w:val="00203F96"/>
    <w:rsid w:val="002069B2"/>
    <w:rsid w:val="00206B1C"/>
    <w:rsid w:val="00207FA3"/>
    <w:rsid w:val="00213C9A"/>
    <w:rsid w:val="00214DA8"/>
    <w:rsid w:val="00215423"/>
    <w:rsid w:val="002158FA"/>
    <w:rsid w:val="00216597"/>
    <w:rsid w:val="00220600"/>
    <w:rsid w:val="002224DB"/>
    <w:rsid w:val="002239B1"/>
    <w:rsid w:val="00223FCB"/>
    <w:rsid w:val="002252C3"/>
    <w:rsid w:val="00225C54"/>
    <w:rsid w:val="002300E5"/>
    <w:rsid w:val="00230765"/>
    <w:rsid w:val="002319E4"/>
    <w:rsid w:val="00235632"/>
    <w:rsid w:val="00235872"/>
    <w:rsid w:val="00236580"/>
    <w:rsid w:val="00241559"/>
    <w:rsid w:val="002435B3"/>
    <w:rsid w:val="002458EB"/>
    <w:rsid w:val="002500C8"/>
    <w:rsid w:val="00253E53"/>
    <w:rsid w:val="00257543"/>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55E"/>
    <w:rsid w:val="002A1D4E"/>
    <w:rsid w:val="002A2869"/>
    <w:rsid w:val="002B1119"/>
    <w:rsid w:val="002B24D6"/>
    <w:rsid w:val="002C41E6"/>
    <w:rsid w:val="002D071A"/>
    <w:rsid w:val="002D34B2"/>
    <w:rsid w:val="002D7637"/>
    <w:rsid w:val="002E17F2"/>
    <w:rsid w:val="002E7CAE"/>
    <w:rsid w:val="002F2771"/>
    <w:rsid w:val="002F37A9"/>
    <w:rsid w:val="00301CE6"/>
    <w:rsid w:val="0030256B"/>
    <w:rsid w:val="00304492"/>
    <w:rsid w:val="0030501F"/>
    <w:rsid w:val="00307BA1"/>
    <w:rsid w:val="00311702"/>
    <w:rsid w:val="00311E82"/>
    <w:rsid w:val="003133BF"/>
    <w:rsid w:val="00313FD6"/>
    <w:rsid w:val="003143BD"/>
    <w:rsid w:val="003203ED"/>
    <w:rsid w:val="00322C9F"/>
    <w:rsid w:val="00324D23"/>
    <w:rsid w:val="0032670E"/>
    <w:rsid w:val="00331751"/>
    <w:rsid w:val="00334579"/>
    <w:rsid w:val="00335858"/>
    <w:rsid w:val="00336BDA"/>
    <w:rsid w:val="00342BD7"/>
    <w:rsid w:val="00346DB5"/>
    <w:rsid w:val="003477B1"/>
    <w:rsid w:val="00347BE6"/>
    <w:rsid w:val="00357380"/>
    <w:rsid w:val="003602D9"/>
    <w:rsid w:val="003604CE"/>
    <w:rsid w:val="00370E47"/>
    <w:rsid w:val="00371A61"/>
    <w:rsid w:val="003742AC"/>
    <w:rsid w:val="00374A8E"/>
    <w:rsid w:val="00377CE1"/>
    <w:rsid w:val="00385BF0"/>
    <w:rsid w:val="003939FF"/>
    <w:rsid w:val="003A2223"/>
    <w:rsid w:val="003A2A0F"/>
    <w:rsid w:val="003A341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55E4"/>
    <w:rsid w:val="003E74E3"/>
    <w:rsid w:val="003F05C7"/>
    <w:rsid w:val="003F0A21"/>
    <w:rsid w:val="003F2CD4"/>
    <w:rsid w:val="003F6BBE"/>
    <w:rsid w:val="004000E8"/>
    <w:rsid w:val="00402E2B"/>
    <w:rsid w:val="0040512B"/>
    <w:rsid w:val="00405CA5"/>
    <w:rsid w:val="00407CD3"/>
    <w:rsid w:val="00410134"/>
    <w:rsid w:val="00410B72"/>
    <w:rsid w:val="00410F18"/>
    <w:rsid w:val="0041263E"/>
    <w:rsid w:val="00413AAC"/>
    <w:rsid w:val="00421105"/>
    <w:rsid w:val="00421F94"/>
    <w:rsid w:val="004242F4"/>
    <w:rsid w:val="00427248"/>
    <w:rsid w:val="00435B86"/>
    <w:rsid w:val="00437447"/>
    <w:rsid w:val="0044128F"/>
    <w:rsid w:val="00441A92"/>
    <w:rsid w:val="00444F56"/>
    <w:rsid w:val="00446488"/>
    <w:rsid w:val="004517AA"/>
    <w:rsid w:val="0045259B"/>
    <w:rsid w:val="00452CAC"/>
    <w:rsid w:val="0045372C"/>
    <w:rsid w:val="00457565"/>
    <w:rsid w:val="00457B71"/>
    <w:rsid w:val="004629F7"/>
    <w:rsid w:val="004669E2"/>
    <w:rsid w:val="0046781D"/>
    <w:rsid w:val="00470C31"/>
    <w:rsid w:val="004734D0"/>
    <w:rsid w:val="0047556B"/>
    <w:rsid w:val="00477768"/>
    <w:rsid w:val="00477E6E"/>
    <w:rsid w:val="00481903"/>
    <w:rsid w:val="004874C1"/>
    <w:rsid w:val="00492BC5"/>
    <w:rsid w:val="004964F1"/>
    <w:rsid w:val="004A16BC"/>
    <w:rsid w:val="004A17D7"/>
    <w:rsid w:val="004A2B94"/>
    <w:rsid w:val="004B450E"/>
    <w:rsid w:val="004B7C0C"/>
    <w:rsid w:val="004C3898"/>
    <w:rsid w:val="004C6FF7"/>
    <w:rsid w:val="004D36B1"/>
    <w:rsid w:val="004D5851"/>
    <w:rsid w:val="004D7EBD"/>
    <w:rsid w:val="004E2680"/>
    <w:rsid w:val="004E28F9"/>
    <w:rsid w:val="004E462E"/>
    <w:rsid w:val="004E56DC"/>
    <w:rsid w:val="004E76F4"/>
    <w:rsid w:val="004F0B4E"/>
    <w:rsid w:val="004F0B6C"/>
    <w:rsid w:val="004F2078"/>
    <w:rsid w:val="004F4DA3"/>
    <w:rsid w:val="00503AFB"/>
    <w:rsid w:val="00506557"/>
    <w:rsid w:val="0050677A"/>
    <w:rsid w:val="005108D8"/>
    <w:rsid w:val="005116F9"/>
    <w:rsid w:val="005153A7"/>
    <w:rsid w:val="005219CF"/>
    <w:rsid w:val="005270CC"/>
    <w:rsid w:val="00534B59"/>
    <w:rsid w:val="00536759"/>
    <w:rsid w:val="00537C62"/>
    <w:rsid w:val="00546970"/>
    <w:rsid w:val="00550C36"/>
    <w:rsid w:val="005536C2"/>
    <w:rsid w:val="00554E19"/>
    <w:rsid w:val="0056121F"/>
    <w:rsid w:val="00572505"/>
    <w:rsid w:val="00582809"/>
    <w:rsid w:val="005835DE"/>
    <w:rsid w:val="0058798C"/>
    <w:rsid w:val="005900FA"/>
    <w:rsid w:val="005935A4"/>
    <w:rsid w:val="005948C2"/>
    <w:rsid w:val="00595DCA"/>
    <w:rsid w:val="00596666"/>
    <w:rsid w:val="0059779B"/>
    <w:rsid w:val="005A209A"/>
    <w:rsid w:val="005A662D"/>
    <w:rsid w:val="005B126D"/>
    <w:rsid w:val="005B35D7"/>
    <w:rsid w:val="005B392A"/>
    <w:rsid w:val="005B3AA3"/>
    <w:rsid w:val="005B6476"/>
    <w:rsid w:val="005B6F83"/>
    <w:rsid w:val="005C67DB"/>
    <w:rsid w:val="005C70CE"/>
    <w:rsid w:val="005C74FB"/>
    <w:rsid w:val="005D1602"/>
    <w:rsid w:val="005E044D"/>
    <w:rsid w:val="005E137F"/>
    <w:rsid w:val="005E385F"/>
    <w:rsid w:val="005E5B81"/>
    <w:rsid w:val="005E6835"/>
    <w:rsid w:val="005F1AD4"/>
    <w:rsid w:val="005F2CB1"/>
    <w:rsid w:val="005F5620"/>
    <w:rsid w:val="005F5DB4"/>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0C1C"/>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5FC2"/>
    <w:rsid w:val="00696949"/>
    <w:rsid w:val="00697052"/>
    <w:rsid w:val="006A46FB"/>
    <w:rsid w:val="006A5E28"/>
    <w:rsid w:val="006A697B"/>
    <w:rsid w:val="006A7AFF"/>
    <w:rsid w:val="006B1816"/>
    <w:rsid w:val="006B2099"/>
    <w:rsid w:val="006B50CF"/>
    <w:rsid w:val="006B7746"/>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4EDB"/>
    <w:rsid w:val="00705BFD"/>
    <w:rsid w:val="00706101"/>
    <w:rsid w:val="00706E1A"/>
    <w:rsid w:val="00707072"/>
    <w:rsid w:val="00707D61"/>
    <w:rsid w:val="00712287"/>
    <w:rsid w:val="00712772"/>
    <w:rsid w:val="007148D3"/>
    <w:rsid w:val="00715B9A"/>
    <w:rsid w:val="0072600F"/>
    <w:rsid w:val="00726EA6"/>
    <w:rsid w:val="00727208"/>
    <w:rsid w:val="00727680"/>
    <w:rsid w:val="007348B1"/>
    <w:rsid w:val="007362A6"/>
    <w:rsid w:val="00736D7D"/>
    <w:rsid w:val="00740E58"/>
    <w:rsid w:val="007445A0"/>
    <w:rsid w:val="0074524B"/>
    <w:rsid w:val="007454F4"/>
    <w:rsid w:val="007468F7"/>
    <w:rsid w:val="007473F1"/>
    <w:rsid w:val="00747D8B"/>
    <w:rsid w:val="00751228"/>
    <w:rsid w:val="007571E1"/>
    <w:rsid w:val="007604B2"/>
    <w:rsid w:val="00765281"/>
    <w:rsid w:val="00766BAD"/>
    <w:rsid w:val="007727A5"/>
    <w:rsid w:val="00775375"/>
    <w:rsid w:val="007755F2"/>
    <w:rsid w:val="00776971"/>
    <w:rsid w:val="0078177E"/>
    <w:rsid w:val="0078304C"/>
    <w:rsid w:val="00783673"/>
    <w:rsid w:val="007850E2"/>
    <w:rsid w:val="00785490"/>
    <w:rsid w:val="00787677"/>
    <w:rsid w:val="007925EA"/>
    <w:rsid w:val="00793CD8"/>
    <w:rsid w:val="00795C92"/>
    <w:rsid w:val="00796231"/>
    <w:rsid w:val="007973DE"/>
    <w:rsid w:val="007A1CB3"/>
    <w:rsid w:val="007A306F"/>
    <w:rsid w:val="007A43A6"/>
    <w:rsid w:val="007A58A6"/>
    <w:rsid w:val="007B3985"/>
    <w:rsid w:val="007B3D2D"/>
    <w:rsid w:val="007B50AE"/>
    <w:rsid w:val="007B51DF"/>
    <w:rsid w:val="007C05DD"/>
    <w:rsid w:val="007C3D18"/>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7DCF"/>
    <w:rsid w:val="00803FAE"/>
    <w:rsid w:val="00805DC4"/>
    <w:rsid w:val="0080605F"/>
    <w:rsid w:val="00807786"/>
    <w:rsid w:val="00811FCB"/>
    <w:rsid w:val="008154BE"/>
    <w:rsid w:val="008158D6"/>
    <w:rsid w:val="0081669C"/>
    <w:rsid w:val="00817196"/>
    <w:rsid w:val="008173B2"/>
    <w:rsid w:val="00817D39"/>
    <w:rsid w:val="00823111"/>
    <w:rsid w:val="008235DB"/>
    <w:rsid w:val="00824AB4"/>
    <w:rsid w:val="00825C42"/>
    <w:rsid w:val="00825D25"/>
    <w:rsid w:val="00827D6F"/>
    <w:rsid w:val="00833714"/>
    <w:rsid w:val="008376AC"/>
    <w:rsid w:val="0084172E"/>
    <w:rsid w:val="008444E8"/>
    <w:rsid w:val="00844E80"/>
    <w:rsid w:val="00846FE7"/>
    <w:rsid w:val="008525F8"/>
    <w:rsid w:val="00856911"/>
    <w:rsid w:val="00865524"/>
    <w:rsid w:val="008677FD"/>
    <w:rsid w:val="008706D4"/>
    <w:rsid w:val="00870F8A"/>
    <w:rsid w:val="008719A4"/>
    <w:rsid w:val="00871D23"/>
    <w:rsid w:val="00874312"/>
    <w:rsid w:val="0087437C"/>
    <w:rsid w:val="008755C4"/>
    <w:rsid w:val="00875CD7"/>
    <w:rsid w:val="00876B4D"/>
    <w:rsid w:val="00877F18"/>
    <w:rsid w:val="00881F2F"/>
    <w:rsid w:val="00894A88"/>
    <w:rsid w:val="00895386"/>
    <w:rsid w:val="008A07F4"/>
    <w:rsid w:val="008A21FF"/>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C0C99"/>
    <w:rsid w:val="008C2017"/>
    <w:rsid w:val="008C4958"/>
    <w:rsid w:val="008C4BAA"/>
    <w:rsid w:val="008C5D9C"/>
    <w:rsid w:val="008C640F"/>
    <w:rsid w:val="008C6AE8"/>
    <w:rsid w:val="008C7573"/>
    <w:rsid w:val="008D34F1"/>
    <w:rsid w:val="008D39D8"/>
    <w:rsid w:val="008D6D1A"/>
    <w:rsid w:val="008D77F2"/>
    <w:rsid w:val="008E0927"/>
    <w:rsid w:val="008E1909"/>
    <w:rsid w:val="008E1B8B"/>
    <w:rsid w:val="008E28F5"/>
    <w:rsid w:val="008F14D1"/>
    <w:rsid w:val="008F1EAB"/>
    <w:rsid w:val="008F2F68"/>
    <w:rsid w:val="008F33DC"/>
    <w:rsid w:val="008F477F"/>
    <w:rsid w:val="008F6358"/>
    <w:rsid w:val="00902350"/>
    <w:rsid w:val="0090336B"/>
    <w:rsid w:val="009053AA"/>
    <w:rsid w:val="00906939"/>
    <w:rsid w:val="009106CA"/>
    <w:rsid w:val="00910B7D"/>
    <w:rsid w:val="00911DFB"/>
    <w:rsid w:val="009139D9"/>
    <w:rsid w:val="00913C68"/>
    <w:rsid w:val="00914AD8"/>
    <w:rsid w:val="00916079"/>
    <w:rsid w:val="00917CE9"/>
    <w:rsid w:val="00920BF2"/>
    <w:rsid w:val="00922010"/>
    <w:rsid w:val="00931BD9"/>
    <w:rsid w:val="009368F3"/>
    <w:rsid w:val="00941636"/>
    <w:rsid w:val="00943742"/>
    <w:rsid w:val="00945C05"/>
    <w:rsid w:val="00946945"/>
    <w:rsid w:val="009475BF"/>
    <w:rsid w:val="00947713"/>
    <w:rsid w:val="00950DE7"/>
    <w:rsid w:val="00953920"/>
    <w:rsid w:val="00953D47"/>
    <w:rsid w:val="0095681E"/>
    <w:rsid w:val="009572D4"/>
    <w:rsid w:val="00961921"/>
    <w:rsid w:val="0096430A"/>
    <w:rsid w:val="0096477F"/>
    <w:rsid w:val="0096554B"/>
    <w:rsid w:val="0096584A"/>
    <w:rsid w:val="00971F08"/>
    <w:rsid w:val="0097603D"/>
    <w:rsid w:val="00976949"/>
    <w:rsid w:val="00980477"/>
    <w:rsid w:val="00984E66"/>
    <w:rsid w:val="00985253"/>
    <w:rsid w:val="009853B3"/>
    <w:rsid w:val="009877CB"/>
    <w:rsid w:val="00990630"/>
    <w:rsid w:val="00991761"/>
    <w:rsid w:val="00994DCA"/>
    <w:rsid w:val="009960EC"/>
    <w:rsid w:val="009970DD"/>
    <w:rsid w:val="009A0FBA"/>
    <w:rsid w:val="009A1601"/>
    <w:rsid w:val="009A4514"/>
    <w:rsid w:val="009A462D"/>
    <w:rsid w:val="009A5CBA"/>
    <w:rsid w:val="009B1F30"/>
    <w:rsid w:val="009B3AC2"/>
    <w:rsid w:val="009B4DF4"/>
    <w:rsid w:val="009B564E"/>
    <w:rsid w:val="009B7E87"/>
    <w:rsid w:val="009C0D4F"/>
    <w:rsid w:val="009C403E"/>
    <w:rsid w:val="009D4FF0"/>
    <w:rsid w:val="009D703C"/>
    <w:rsid w:val="009D718F"/>
    <w:rsid w:val="009E068F"/>
    <w:rsid w:val="009E14E0"/>
    <w:rsid w:val="009E35DB"/>
    <w:rsid w:val="009E47A3"/>
    <w:rsid w:val="009F08F3"/>
    <w:rsid w:val="009F344F"/>
    <w:rsid w:val="00A048A8"/>
    <w:rsid w:val="00A064C3"/>
    <w:rsid w:val="00A101F1"/>
    <w:rsid w:val="00A12653"/>
    <w:rsid w:val="00A13E54"/>
    <w:rsid w:val="00A16C26"/>
    <w:rsid w:val="00A17F63"/>
    <w:rsid w:val="00A2193B"/>
    <w:rsid w:val="00A2351A"/>
    <w:rsid w:val="00A264A9"/>
    <w:rsid w:val="00A27785"/>
    <w:rsid w:val="00A30187"/>
    <w:rsid w:val="00A3448A"/>
    <w:rsid w:val="00A36297"/>
    <w:rsid w:val="00A41E2B"/>
    <w:rsid w:val="00A45B74"/>
    <w:rsid w:val="00A504D2"/>
    <w:rsid w:val="00A52E1D"/>
    <w:rsid w:val="00A61499"/>
    <w:rsid w:val="00A62A77"/>
    <w:rsid w:val="00A63483"/>
    <w:rsid w:val="00A657D7"/>
    <w:rsid w:val="00A660AC"/>
    <w:rsid w:val="00A67E6C"/>
    <w:rsid w:val="00A71B99"/>
    <w:rsid w:val="00A725C0"/>
    <w:rsid w:val="00A739D0"/>
    <w:rsid w:val="00A761D4"/>
    <w:rsid w:val="00A77EC4"/>
    <w:rsid w:val="00A86418"/>
    <w:rsid w:val="00A92879"/>
    <w:rsid w:val="00A934AB"/>
    <w:rsid w:val="00A9442A"/>
    <w:rsid w:val="00AA016F"/>
    <w:rsid w:val="00AA1AF3"/>
    <w:rsid w:val="00AA1ED6"/>
    <w:rsid w:val="00AA51D6"/>
    <w:rsid w:val="00AB0BC8"/>
    <w:rsid w:val="00AB11CA"/>
    <w:rsid w:val="00AB14D9"/>
    <w:rsid w:val="00AB4AB8"/>
    <w:rsid w:val="00AB655E"/>
    <w:rsid w:val="00AC007F"/>
    <w:rsid w:val="00AC2ECD"/>
    <w:rsid w:val="00AC3119"/>
    <w:rsid w:val="00AC49FB"/>
    <w:rsid w:val="00AC5A10"/>
    <w:rsid w:val="00AD0AA3"/>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5084"/>
    <w:rsid w:val="00B12A07"/>
    <w:rsid w:val="00B157F9"/>
    <w:rsid w:val="00B20256"/>
    <w:rsid w:val="00B20D09"/>
    <w:rsid w:val="00B2763F"/>
    <w:rsid w:val="00B27AAC"/>
    <w:rsid w:val="00B30929"/>
    <w:rsid w:val="00B31D99"/>
    <w:rsid w:val="00B372AA"/>
    <w:rsid w:val="00B40445"/>
    <w:rsid w:val="00B41888"/>
    <w:rsid w:val="00B45A52"/>
    <w:rsid w:val="00B46175"/>
    <w:rsid w:val="00B5330B"/>
    <w:rsid w:val="00B664C7"/>
    <w:rsid w:val="00B739F6"/>
    <w:rsid w:val="00B81A6C"/>
    <w:rsid w:val="00B83D6A"/>
    <w:rsid w:val="00B85DE5"/>
    <w:rsid w:val="00B90F73"/>
    <w:rsid w:val="00B9186D"/>
    <w:rsid w:val="00B93B59"/>
    <w:rsid w:val="00B9406A"/>
    <w:rsid w:val="00BA2280"/>
    <w:rsid w:val="00BA2A08"/>
    <w:rsid w:val="00BA56D2"/>
    <w:rsid w:val="00BA76E0"/>
    <w:rsid w:val="00BB2A25"/>
    <w:rsid w:val="00BB51E9"/>
    <w:rsid w:val="00BC0FDC"/>
    <w:rsid w:val="00BC3053"/>
    <w:rsid w:val="00BC4D2E"/>
    <w:rsid w:val="00BC590C"/>
    <w:rsid w:val="00BD48AC"/>
    <w:rsid w:val="00BD5F1A"/>
    <w:rsid w:val="00BD6434"/>
    <w:rsid w:val="00BD7D33"/>
    <w:rsid w:val="00BE1234"/>
    <w:rsid w:val="00BE1C5A"/>
    <w:rsid w:val="00BE2FA6"/>
    <w:rsid w:val="00BE333F"/>
    <w:rsid w:val="00BE7406"/>
    <w:rsid w:val="00BE7603"/>
    <w:rsid w:val="00BF3279"/>
    <w:rsid w:val="00BF3EFE"/>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308F"/>
    <w:rsid w:val="00C54995"/>
    <w:rsid w:val="00C54D41"/>
    <w:rsid w:val="00C60783"/>
    <w:rsid w:val="00C64672"/>
    <w:rsid w:val="00C65D02"/>
    <w:rsid w:val="00C70697"/>
    <w:rsid w:val="00C716EA"/>
    <w:rsid w:val="00C72EF4"/>
    <w:rsid w:val="00C75D2F"/>
    <w:rsid w:val="00C767BE"/>
    <w:rsid w:val="00C76E3C"/>
    <w:rsid w:val="00C77BFD"/>
    <w:rsid w:val="00C81568"/>
    <w:rsid w:val="00C8423B"/>
    <w:rsid w:val="00C9027A"/>
    <w:rsid w:val="00C9068E"/>
    <w:rsid w:val="00C93C4B"/>
    <w:rsid w:val="00C944AB"/>
    <w:rsid w:val="00C95B40"/>
    <w:rsid w:val="00C97623"/>
    <w:rsid w:val="00CA0230"/>
    <w:rsid w:val="00CA1ED8"/>
    <w:rsid w:val="00CB1F63"/>
    <w:rsid w:val="00CB2E70"/>
    <w:rsid w:val="00CB7170"/>
    <w:rsid w:val="00CC040E"/>
    <w:rsid w:val="00CC111F"/>
    <w:rsid w:val="00CC1A6B"/>
    <w:rsid w:val="00CC2011"/>
    <w:rsid w:val="00CC3EA0"/>
    <w:rsid w:val="00CC3F1F"/>
    <w:rsid w:val="00CC7B45"/>
    <w:rsid w:val="00CD1188"/>
    <w:rsid w:val="00CD2ED1"/>
    <w:rsid w:val="00CD337B"/>
    <w:rsid w:val="00CE41AD"/>
    <w:rsid w:val="00CE7561"/>
    <w:rsid w:val="00CF1354"/>
    <w:rsid w:val="00CF3B1F"/>
    <w:rsid w:val="00CF3BF6"/>
    <w:rsid w:val="00CF57DA"/>
    <w:rsid w:val="00CF625B"/>
    <w:rsid w:val="00CF687E"/>
    <w:rsid w:val="00D0349B"/>
    <w:rsid w:val="00D10249"/>
    <w:rsid w:val="00D115C3"/>
    <w:rsid w:val="00D11897"/>
    <w:rsid w:val="00D13135"/>
    <w:rsid w:val="00D13571"/>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0FCF"/>
    <w:rsid w:val="00D77B1D"/>
    <w:rsid w:val="00D8021F"/>
    <w:rsid w:val="00D80383"/>
    <w:rsid w:val="00D823C6"/>
    <w:rsid w:val="00D869E1"/>
    <w:rsid w:val="00D86CA3"/>
    <w:rsid w:val="00D871CE"/>
    <w:rsid w:val="00D9196D"/>
    <w:rsid w:val="00D92982"/>
    <w:rsid w:val="00D95C04"/>
    <w:rsid w:val="00DA305E"/>
    <w:rsid w:val="00DA5417"/>
    <w:rsid w:val="00DA56E8"/>
    <w:rsid w:val="00DB0009"/>
    <w:rsid w:val="00DB27F0"/>
    <w:rsid w:val="00DB377D"/>
    <w:rsid w:val="00DC2D36"/>
    <w:rsid w:val="00DC4220"/>
    <w:rsid w:val="00DC49B8"/>
    <w:rsid w:val="00DC53EF"/>
    <w:rsid w:val="00DC6A6D"/>
    <w:rsid w:val="00DD5DFE"/>
    <w:rsid w:val="00DE35AD"/>
    <w:rsid w:val="00DE5608"/>
    <w:rsid w:val="00DE58D0"/>
    <w:rsid w:val="00DE654F"/>
    <w:rsid w:val="00DE761A"/>
    <w:rsid w:val="00DF0B6E"/>
    <w:rsid w:val="00DF15E0"/>
    <w:rsid w:val="00DF189F"/>
    <w:rsid w:val="00DF36BF"/>
    <w:rsid w:val="00DF37A0"/>
    <w:rsid w:val="00E00F56"/>
    <w:rsid w:val="00E10F57"/>
    <w:rsid w:val="00E110E7"/>
    <w:rsid w:val="00E11B20"/>
    <w:rsid w:val="00E17FA2"/>
    <w:rsid w:val="00E22330"/>
    <w:rsid w:val="00E30B5A"/>
    <w:rsid w:val="00E3123D"/>
    <w:rsid w:val="00E31461"/>
    <w:rsid w:val="00E31D43"/>
    <w:rsid w:val="00E32608"/>
    <w:rsid w:val="00E34188"/>
    <w:rsid w:val="00E34B6E"/>
    <w:rsid w:val="00E35559"/>
    <w:rsid w:val="00E3723A"/>
    <w:rsid w:val="00E37312"/>
    <w:rsid w:val="00E37860"/>
    <w:rsid w:val="00E41EC2"/>
    <w:rsid w:val="00E446F1"/>
    <w:rsid w:val="00E46886"/>
    <w:rsid w:val="00E47AEF"/>
    <w:rsid w:val="00E53B75"/>
    <w:rsid w:val="00E54E3B"/>
    <w:rsid w:val="00E57565"/>
    <w:rsid w:val="00E61211"/>
    <w:rsid w:val="00E61B60"/>
    <w:rsid w:val="00E63838"/>
    <w:rsid w:val="00E64434"/>
    <w:rsid w:val="00E64629"/>
    <w:rsid w:val="00E67C51"/>
    <w:rsid w:val="00E7287A"/>
    <w:rsid w:val="00E72EFC"/>
    <w:rsid w:val="00E734CA"/>
    <w:rsid w:val="00E758EC"/>
    <w:rsid w:val="00E8234C"/>
    <w:rsid w:val="00E83AA9"/>
    <w:rsid w:val="00E85928"/>
    <w:rsid w:val="00E87822"/>
    <w:rsid w:val="00E90395"/>
    <w:rsid w:val="00E90E49"/>
    <w:rsid w:val="00E917F9"/>
    <w:rsid w:val="00E9291C"/>
    <w:rsid w:val="00E93FFE"/>
    <w:rsid w:val="00E94F8A"/>
    <w:rsid w:val="00EA7A41"/>
    <w:rsid w:val="00EB048A"/>
    <w:rsid w:val="00EB077B"/>
    <w:rsid w:val="00EB390A"/>
    <w:rsid w:val="00EB4EA2"/>
    <w:rsid w:val="00EB7B43"/>
    <w:rsid w:val="00EC27C6"/>
    <w:rsid w:val="00EC3CD9"/>
    <w:rsid w:val="00EC4207"/>
    <w:rsid w:val="00EC5653"/>
    <w:rsid w:val="00EC6DA5"/>
    <w:rsid w:val="00EC71CE"/>
    <w:rsid w:val="00ED054C"/>
    <w:rsid w:val="00ED1006"/>
    <w:rsid w:val="00EE4D9A"/>
    <w:rsid w:val="00EF18FE"/>
    <w:rsid w:val="00EF5787"/>
    <w:rsid w:val="00EF60D0"/>
    <w:rsid w:val="00F0528D"/>
    <w:rsid w:val="00F06C67"/>
    <w:rsid w:val="00F06DFD"/>
    <w:rsid w:val="00F071D1"/>
    <w:rsid w:val="00F07533"/>
    <w:rsid w:val="00F10629"/>
    <w:rsid w:val="00F136FF"/>
    <w:rsid w:val="00F15FA5"/>
    <w:rsid w:val="00F209B7"/>
    <w:rsid w:val="00F23510"/>
    <w:rsid w:val="00F2376F"/>
    <w:rsid w:val="00F243D8"/>
    <w:rsid w:val="00F30828"/>
    <w:rsid w:val="00F313D6"/>
    <w:rsid w:val="00F367A2"/>
    <w:rsid w:val="00F40E77"/>
    <w:rsid w:val="00F40F0C"/>
    <w:rsid w:val="00F42FF4"/>
    <w:rsid w:val="00F436FF"/>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4FE7"/>
    <w:rsid w:val="00F859D8"/>
    <w:rsid w:val="00F868F5"/>
    <w:rsid w:val="00F9056A"/>
    <w:rsid w:val="00F90BAB"/>
    <w:rsid w:val="00F90F8D"/>
    <w:rsid w:val="00F92782"/>
    <w:rsid w:val="00F93AA9"/>
    <w:rsid w:val="00F95EE3"/>
    <w:rsid w:val="00F96985"/>
    <w:rsid w:val="00F97838"/>
    <w:rsid w:val="00FA2BB3"/>
    <w:rsid w:val="00FB4C80"/>
    <w:rsid w:val="00FB528C"/>
    <w:rsid w:val="00FB52F6"/>
    <w:rsid w:val="00FB6A6A"/>
    <w:rsid w:val="00FC7429"/>
    <w:rsid w:val="00FD07F6"/>
    <w:rsid w:val="00FD1EC8"/>
    <w:rsid w:val="00FD286B"/>
    <w:rsid w:val="00FD47ED"/>
    <w:rsid w:val="00FD61E8"/>
    <w:rsid w:val="00FD74DB"/>
    <w:rsid w:val="00FD7660"/>
    <w:rsid w:val="00FE0655"/>
    <w:rsid w:val="00FE2365"/>
    <w:rsid w:val="00FE4C7B"/>
    <w:rsid w:val="00FE7336"/>
    <w:rsid w:val="00FE787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A7CBF4"/>
  <w15:docId w15:val="{DE00B55F-63D9-465C-BD94-AAA9C91B7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B6A4A6-53E8-47D4-B17A-79353E89C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43</TotalTime>
  <Pages>3</Pages>
  <Words>807</Words>
  <Characters>4279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9</cp:revision>
  <cp:lastPrinted>2008-01-31T07:09:00Z</cp:lastPrinted>
  <dcterms:created xsi:type="dcterms:W3CDTF">2016-09-23T12:37:00Z</dcterms:created>
  <dcterms:modified xsi:type="dcterms:W3CDTF">2016-09-30T17:24:00Z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